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77334" w14:textId="77777777" w:rsidR="008A09EF" w:rsidRPr="00702CD9" w:rsidRDefault="008A09EF" w:rsidP="00702CD9">
      <w:pPr>
        <w:pStyle w:val="Textbody"/>
        <w:tabs>
          <w:tab w:val="left" w:pos="800"/>
          <w:tab w:val="right" w:leader="dot" w:pos="9629"/>
        </w:tabs>
        <w:spacing w:line="360" w:lineRule="auto"/>
        <w:rPr>
          <w:rFonts w:eastAsia="MS Mincho" w:cs="Times New Roman"/>
          <w:b/>
          <w:bCs/>
          <w:lang w:eastAsia="ar-SA"/>
        </w:rPr>
      </w:pPr>
    </w:p>
    <w:p w14:paraId="1B2B58C6" w14:textId="77777777" w:rsidR="008A09EF" w:rsidRPr="00702CD9" w:rsidRDefault="00204556">
      <w:pPr>
        <w:pStyle w:val="Textbody"/>
        <w:tabs>
          <w:tab w:val="left" w:pos="800"/>
          <w:tab w:val="right" w:leader="dot" w:pos="9629"/>
        </w:tabs>
        <w:spacing w:line="360" w:lineRule="auto"/>
        <w:jc w:val="center"/>
        <w:rPr>
          <w:rFonts w:eastAsia="MS Mincho" w:cs="Times New Roman"/>
          <w:b/>
          <w:bCs/>
          <w:sz w:val="52"/>
          <w:lang w:eastAsia="ar-SA"/>
        </w:rPr>
      </w:pPr>
      <w:r w:rsidRPr="00702CD9">
        <w:rPr>
          <w:rFonts w:eastAsia="MS Mincho" w:cs="Times New Roman"/>
          <w:b/>
          <w:bCs/>
          <w:sz w:val="52"/>
          <w:lang w:eastAsia="ar-SA"/>
        </w:rPr>
        <w:t>ESTUDO TÉCNICO PRELIMINAR</w:t>
      </w:r>
    </w:p>
    <w:p w14:paraId="68F97753" w14:textId="77777777" w:rsidR="008A09EF" w:rsidRPr="00702CD9" w:rsidRDefault="008A09EF">
      <w:pPr>
        <w:pStyle w:val="Textbody"/>
        <w:spacing w:before="240" w:after="200" w:line="360" w:lineRule="auto"/>
        <w:jc w:val="center"/>
        <w:rPr>
          <w:rFonts w:cs="Times New Roman"/>
          <w:b/>
          <w:sz w:val="32"/>
          <w:szCs w:val="32"/>
        </w:rPr>
      </w:pPr>
    </w:p>
    <w:p w14:paraId="45638B5C" w14:textId="37E6EB8E" w:rsidR="008A09EF" w:rsidRPr="00702CD9" w:rsidRDefault="00204556">
      <w:pPr>
        <w:pStyle w:val="Textbody"/>
        <w:spacing w:before="240" w:after="200" w:line="360" w:lineRule="auto"/>
        <w:jc w:val="center"/>
        <w:rPr>
          <w:rFonts w:cs="Times New Roman"/>
          <w:color w:val="000000" w:themeColor="text1"/>
          <w:sz w:val="32"/>
          <w:szCs w:val="32"/>
        </w:rPr>
      </w:pPr>
      <w:r w:rsidRPr="00702CD9">
        <w:rPr>
          <w:rFonts w:cs="Times New Roman"/>
          <w:b/>
          <w:color w:val="000000" w:themeColor="text1"/>
          <w:sz w:val="32"/>
          <w:szCs w:val="32"/>
        </w:rPr>
        <w:t xml:space="preserve">Processo Administrativo nº </w:t>
      </w:r>
      <w:r w:rsidR="00D46AEE">
        <w:rPr>
          <w:rFonts w:cs="Times New Roman"/>
          <w:b/>
          <w:color w:val="000000" w:themeColor="text1"/>
          <w:sz w:val="32"/>
          <w:szCs w:val="32"/>
        </w:rPr>
        <w:t>71</w:t>
      </w:r>
      <w:r w:rsidR="00702CD9" w:rsidRPr="00702CD9">
        <w:rPr>
          <w:rFonts w:cs="Times New Roman"/>
          <w:b/>
          <w:color w:val="000000" w:themeColor="text1"/>
          <w:sz w:val="32"/>
          <w:szCs w:val="32"/>
        </w:rPr>
        <w:t>/2025</w:t>
      </w:r>
    </w:p>
    <w:p w14:paraId="16E62AF5" w14:textId="77777777" w:rsidR="008A09EF" w:rsidRPr="00702CD9" w:rsidRDefault="008A09EF">
      <w:pPr>
        <w:pStyle w:val="Textbody"/>
        <w:spacing w:after="0"/>
        <w:jc w:val="center"/>
        <w:rPr>
          <w:rFonts w:cs="Times New Roman"/>
        </w:rPr>
      </w:pPr>
    </w:p>
    <w:p w14:paraId="170AA703" w14:textId="77777777" w:rsidR="008A09EF" w:rsidRPr="00702CD9" w:rsidRDefault="008A09EF">
      <w:pPr>
        <w:pStyle w:val="Textbody"/>
        <w:spacing w:after="0"/>
        <w:jc w:val="center"/>
        <w:rPr>
          <w:rFonts w:cs="Times New Roman"/>
        </w:rPr>
      </w:pPr>
    </w:p>
    <w:p w14:paraId="0EB5E5CD" w14:textId="77777777" w:rsidR="008A09EF" w:rsidRPr="00702CD9" w:rsidRDefault="008A09EF">
      <w:pPr>
        <w:pStyle w:val="Textbody"/>
        <w:spacing w:after="0"/>
        <w:jc w:val="center"/>
        <w:rPr>
          <w:rFonts w:cs="Times New Roman"/>
        </w:rPr>
      </w:pPr>
    </w:p>
    <w:p w14:paraId="733D966D" w14:textId="1BE77FDE" w:rsidR="008A09EF" w:rsidRDefault="008A09EF">
      <w:pPr>
        <w:pStyle w:val="Textbody"/>
        <w:spacing w:after="0"/>
        <w:jc w:val="center"/>
        <w:rPr>
          <w:rFonts w:cs="Times New Roman"/>
        </w:rPr>
      </w:pPr>
    </w:p>
    <w:p w14:paraId="1B21258B" w14:textId="77777777" w:rsidR="007A33E1" w:rsidRDefault="007A33E1">
      <w:pPr>
        <w:pStyle w:val="Textbody"/>
        <w:spacing w:after="0"/>
        <w:jc w:val="center"/>
        <w:rPr>
          <w:rFonts w:cs="Times New Roman"/>
        </w:rPr>
      </w:pPr>
    </w:p>
    <w:p w14:paraId="3826210D" w14:textId="77777777" w:rsidR="0075160D" w:rsidRPr="00702CD9" w:rsidRDefault="0075160D">
      <w:pPr>
        <w:pStyle w:val="Textbody"/>
        <w:spacing w:after="0"/>
        <w:jc w:val="center"/>
        <w:rPr>
          <w:rFonts w:cs="Times New Roman"/>
        </w:rPr>
      </w:pPr>
    </w:p>
    <w:p w14:paraId="1CC0D334" w14:textId="77777777" w:rsidR="008A09EF" w:rsidRPr="001B2A7B" w:rsidRDefault="008A09EF" w:rsidP="001B2A7B">
      <w:pPr>
        <w:pStyle w:val="Textbody"/>
        <w:spacing w:after="0"/>
        <w:jc w:val="center"/>
        <w:rPr>
          <w:rFonts w:cs="Times New Roman"/>
          <w:sz w:val="30"/>
          <w:szCs w:val="30"/>
        </w:rPr>
      </w:pPr>
    </w:p>
    <w:p w14:paraId="4817D9A3" w14:textId="1C150C27" w:rsidR="008A09EF" w:rsidRPr="00702CD9" w:rsidRDefault="00C51983" w:rsidP="00C51983">
      <w:pPr>
        <w:pStyle w:val="Textbody"/>
        <w:spacing w:after="0"/>
        <w:jc w:val="center"/>
        <w:rPr>
          <w:rFonts w:cs="Times New Roman"/>
        </w:rPr>
      </w:pPr>
      <w:r w:rsidRPr="00C51983">
        <w:rPr>
          <w:rFonts w:eastAsia="Segoe UI" w:cs="Times New Roman"/>
          <w:b/>
          <w:color w:val="000000"/>
          <w:kern w:val="0"/>
          <w:sz w:val="30"/>
          <w:szCs w:val="30"/>
          <w:lang w:eastAsia="pt-BR" w:bidi="ar-SA"/>
        </w:rPr>
        <w:t>CONTRATAÇÃO DA EMPRESA INSTITUTO DE EDUCAÇÃO E PESQUISAS INOVA CIDADES LTDA PARA MINISTRAR CURSO SOBRE “REFORMA TRIBUTÁRIA NOS MUNICÍPIOS”</w:t>
      </w:r>
    </w:p>
    <w:p w14:paraId="56052F3C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1FF1F5A7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160BEBC9" w14:textId="77777777" w:rsidR="008A09EF" w:rsidRPr="00702CD9" w:rsidRDefault="008A09EF">
      <w:pPr>
        <w:pStyle w:val="Textbody"/>
        <w:spacing w:after="0"/>
        <w:rPr>
          <w:rFonts w:cs="Times New Roman"/>
        </w:rPr>
      </w:pPr>
    </w:p>
    <w:p w14:paraId="46781E04" w14:textId="77777777" w:rsidR="008A09EF" w:rsidRDefault="008A09EF">
      <w:pPr>
        <w:pStyle w:val="Textbody"/>
        <w:spacing w:after="0"/>
        <w:rPr>
          <w:rFonts w:cs="Times New Roman"/>
        </w:rPr>
      </w:pPr>
    </w:p>
    <w:p w14:paraId="66744EBD" w14:textId="77777777" w:rsidR="00446D7F" w:rsidRDefault="00446D7F">
      <w:pPr>
        <w:pStyle w:val="Textbody"/>
        <w:spacing w:after="0"/>
        <w:rPr>
          <w:rFonts w:cs="Times New Roman"/>
        </w:rPr>
      </w:pPr>
    </w:p>
    <w:p w14:paraId="1C43F7F6" w14:textId="77777777" w:rsidR="00446D7F" w:rsidRDefault="00446D7F">
      <w:pPr>
        <w:pStyle w:val="Textbody"/>
        <w:spacing w:after="0"/>
        <w:rPr>
          <w:rFonts w:cs="Times New Roman"/>
        </w:rPr>
      </w:pPr>
    </w:p>
    <w:p w14:paraId="7C34E0B4" w14:textId="77777777" w:rsidR="0075160D" w:rsidRDefault="0075160D">
      <w:pPr>
        <w:pStyle w:val="Textbody"/>
        <w:spacing w:after="0"/>
        <w:rPr>
          <w:rFonts w:cs="Times New Roman"/>
        </w:rPr>
      </w:pPr>
    </w:p>
    <w:p w14:paraId="18321A92" w14:textId="77777777" w:rsidR="0075160D" w:rsidRDefault="0075160D">
      <w:pPr>
        <w:pStyle w:val="Textbody"/>
        <w:spacing w:after="0"/>
        <w:rPr>
          <w:rFonts w:cs="Times New Roman"/>
        </w:rPr>
      </w:pPr>
    </w:p>
    <w:p w14:paraId="7B8423DF" w14:textId="77777777" w:rsidR="0075160D" w:rsidRDefault="0075160D">
      <w:pPr>
        <w:pStyle w:val="Textbody"/>
        <w:spacing w:after="0"/>
        <w:rPr>
          <w:rFonts w:cs="Times New Roman"/>
        </w:rPr>
      </w:pPr>
    </w:p>
    <w:p w14:paraId="03AF9236" w14:textId="77777777" w:rsidR="0075160D" w:rsidRDefault="0075160D">
      <w:pPr>
        <w:pStyle w:val="Textbody"/>
        <w:spacing w:after="0"/>
        <w:rPr>
          <w:rFonts w:cs="Times New Roman"/>
        </w:rPr>
      </w:pPr>
    </w:p>
    <w:p w14:paraId="7B4F5546" w14:textId="77777777" w:rsidR="0075160D" w:rsidRDefault="0075160D">
      <w:pPr>
        <w:pStyle w:val="Textbody"/>
        <w:spacing w:after="0"/>
        <w:rPr>
          <w:rFonts w:cs="Times New Roman"/>
        </w:rPr>
      </w:pPr>
    </w:p>
    <w:p w14:paraId="3B15C348" w14:textId="77777777" w:rsidR="0075160D" w:rsidRDefault="0075160D">
      <w:pPr>
        <w:pStyle w:val="Textbody"/>
        <w:spacing w:after="0"/>
        <w:rPr>
          <w:rFonts w:cs="Times New Roman"/>
        </w:rPr>
      </w:pPr>
    </w:p>
    <w:p w14:paraId="66814063" w14:textId="77777777" w:rsidR="0075160D" w:rsidRDefault="0075160D">
      <w:pPr>
        <w:pStyle w:val="Textbody"/>
        <w:spacing w:after="0"/>
        <w:rPr>
          <w:rFonts w:cs="Times New Roman"/>
        </w:rPr>
      </w:pPr>
    </w:p>
    <w:p w14:paraId="7F352FEA" w14:textId="77777777" w:rsidR="00446D7F" w:rsidRDefault="00446D7F">
      <w:pPr>
        <w:pStyle w:val="Textbody"/>
        <w:spacing w:after="0"/>
        <w:rPr>
          <w:rFonts w:cs="Times New Roman"/>
        </w:rPr>
      </w:pPr>
    </w:p>
    <w:p w14:paraId="516995AD" w14:textId="77777777" w:rsidR="00446D7F" w:rsidRPr="00702CD9" w:rsidRDefault="00446D7F">
      <w:pPr>
        <w:pStyle w:val="Textbody"/>
        <w:spacing w:after="0"/>
        <w:rPr>
          <w:rFonts w:cs="Times New Roman"/>
        </w:rPr>
      </w:pPr>
    </w:p>
    <w:p w14:paraId="09244D28" w14:textId="37835372" w:rsidR="008A09EF" w:rsidRPr="00C00044" w:rsidRDefault="00702CD9">
      <w:pPr>
        <w:pStyle w:val="Textbody"/>
        <w:spacing w:before="120" w:after="200"/>
        <w:jc w:val="center"/>
        <w:rPr>
          <w:rFonts w:cs="Times New Roman"/>
        </w:rPr>
      </w:pPr>
      <w:r w:rsidRPr="00C00044">
        <w:rPr>
          <w:rFonts w:cs="Times New Roman"/>
        </w:rPr>
        <w:t>Inúbia Paulista,</w:t>
      </w:r>
      <w:r w:rsidR="00204556" w:rsidRPr="00C00044">
        <w:rPr>
          <w:rFonts w:cs="Times New Roman"/>
        </w:rPr>
        <w:t xml:space="preserve"> </w:t>
      </w:r>
      <w:r w:rsidR="00C51983">
        <w:rPr>
          <w:rFonts w:cs="Times New Roman"/>
        </w:rPr>
        <w:t>07</w:t>
      </w:r>
      <w:r w:rsidR="001B2A7B" w:rsidRPr="00C00044">
        <w:rPr>
          <w:rFonts w:cs="Times New Roman"/>
        </w:rPr>
        <w:t xml:space="preserve"> de </w:t>
      </w:r>
      <w:r w:rsidR="00446D7F">
        <w:rPr>
          <w:rFonts w:cs="Times New Roman"/>
        </w:rPr>
        <w:t>maio</w:t>
      </w:r>
      <w:r w:rsidR="00204556" w:rsidRPr="00C00044">
        <w:rPr>
          <w:rFonts w:cs="Times New Roman"/>
        </w:rPr>
        <w:t xml:space="preserve"> de </w:t>
      </w:r>
      <w:r w:rsidRPr="00C00044">
        <w:rPr>
          <w:rFonts w:cs="Times New Roman"/>
        </w:rPr>
        <w:t>2025</w:t>
      </w:r>
    </w:p>
    <w:p w14:paraId="16A834BB" w14:textId="77777777" w:rsidR="008A09EF" w:rsidRPr="00702CD9" w:rsidRDefault="00204556">
      <w:pPr>
        <w:pStyle w:val="Standard"/>
        <w:pageBreakBefore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eastAsia="Times New Roman" w:cs="Times New Roman"/>
          <w:b/>
          <w:bCs/>
        </w:rPr>
      </w:pPr>
      <w:r w:rsidRPr="00702CD9">
        <w:rPr>
          <w:rFonts w:eastAsia="Times New Roman" w:cs="Times New Roman"/>
          <w:b/>
          <w:bCs/>
        </w:rPr>
        <w:lastRenderedPageBreak/>
        <w:t>ESTUDO TÉCNICO PRELIMINAR DA CONTRATAÇÃO</w:t>
      </w:r>
    </w:p>
    <w:p w14:paraId="4DFBB769" w14:textId="77777777" w:rsidR="008A09EF" w:rsidRPr="00702CD9" w:rsidRDefault="008A09EF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eastAsia="Times New Roman" w:cs="Times New Roman"/>
          <w:b/>
          <w:bCs/>
        </w:rPr>
      </w:pPr>
    </w:p>
    <w:p w14:paraId="4B623160" w14:textId="77777777" w:rsidR="008A09EF" w:rsidRDefault="008A09EF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eastAsia="Times New Roman" w:cs="Times New Roman"/>
          <w:b/>
          <w:bCs/>
        </w:rPr>
      </w:pPr>
    </w:p>
    <w:tbl>
      <w:tblPr>
        <w:tblW w:w="87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0"/>
      </w:tblGrid>
      <w:tr w:rsidR="00615238" w:rsidRPr="00702CD9" w14:paraId="2BD9EE63" w14:textId="77777777" w:rsidTr="00F55694"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A4C32" w14:textId="595B779D" w:rsidR="00615238" w:rsidRPr="00CC01A5" w:rsidRDefault="00615238" w:rsidP="00CC01A5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jc w:val="center"/>
              <w:rPr>
                <w:rFonts w:cs="Times New Roman"/>
              </w:rPr>
            </w:pPr>
            <w:r w:rsidRPr="00CC01A5">
              <w:rPr>
                <w:rFonts w:eastAsia="Calibri" w:cs="Times New Roman"/>
                <w:b/>
                <w:shd w:val="clear" w:color="auto" w:fill="C0C0C0"/>
              </w:rPr>
              <w:t>INTRODUÇÃO</w:t>
            </w:r>
          </w:p>
        </w:tc>
      </w:tr>
    </w:tbl>
    <w:p w14:paraId="61FC7CE1" w14:textId="77777777" w:rsidR="00615238" w:rsidRDefault="0061523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eastAsia="Times New Roman" w:cs="Times New Roman"/>
          <w:b/>
          <w:bCs/>
        </w:rPr>
      </w:pPr>
    </w:p>
    <w:p w14:paraId="5FA8B3BD" w14:textId="77777777" w:rsidR="00615238" w:rsidRPr="00615238" w:rsidRDefault="00615238" w:rsidP="00CC01A5">
      <w:pPr>
        <w:pStyle w:val="Standard"/>
        <w:jc w:val="center"/>
        <w:rPr>
          <w:rFonts w:eastAsia="Times New Roman" w:cs="Times New Roman"/>
        </w:rPr>
      </w:pPr>
      <w:r w:rsidRPr="00615238">
        <w:rPr>
          <w:rFonts w:eastAsia="Times New Roman" w:cs="Times New Roman"/>
        </w:rPr>
        <w:t>O presente documento caracteriza a primeira etapa da fase de planejamento e apresenta os devidos estudos para a contratação de solução que atenderá à necessidade abaixo especificada.</w:t>
      </w:r>
    </w:p>
    <w:p w14:paraId="0D542128" w14:textId="77777777" w:rsidR="00615238" w:rsidRPr="00615238" w:rsidRDefault="00615238" w:rsidP="00CC01A5">
      <w:pPr>
        <w:pStyle w:val="Standard"/>
        <w:jc w:val="center"/>
        <w:rPr>
          <w:rFonts w:eastAsia="Times New Roman" w:cs="Times New Roman"/>
        </w:rPr>
      </w:pPr>
    </w:p>
    <w:p w14:paraId="66043DD6" w14:textId="585699B9" w:rsidR="00615238" w:rsidRPr="00615238" w:rsidRDefault="00615238" w:rsidP="00CC01A5">
      <w:pPr>
        <w:pStyle w:val="Standard"/>
        <w:jc w:val="center"/>
        <w:rPr>
          <w:rFonts w:eastAsia="Times New Roman" w:cs="Times New Roman"/>
        </w:rPr>
      </w:pPr>
      <w:r w:rsidRPr="00615238">
        <w:rPr>
          <w:rFonts w:eastAsia="Times New Roman" w:cs="Times New Roman"/>
        </w:rPr>
        <w:t>O objetivo principal é estudar detalhadamente a necessidade e identificar no mercado a melhor solução para supri-la, em observância às normas vigentes e aos princípios que regem a Administração Pública.</w:t>
      </w:r>
    </w:p>
    <w:p w14:paraId="1F77C421" w14:textId="77777777" w:rsidR="008A09EF" w:rsidRPr="00702CD9" w:rsidRDefault="008A09EF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both"/>
        <w:rPr>
          <w:rFonts w:cs="Times New Roman"/>
        </w:rPr>
      </w:pPr>
    </w:p>
    <w:tbl>
      <w:tblPr>
        <w:tblW w:w="87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0"/>
      </w:tblGrid>
      <w:tr w:rsidR="008A09EF" w:rsidRPr="00702CD9" w14:paraId="6ED8F856" w14:textId="77777777"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BEE12" w14:textId="0F77B2A5" w:rsidR="008A09EF" w:rsidRPr="00702CD9" w:rsidRDefault="00F035EC" w:rsidP="00F035EC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rPr>
                <w:rFonts w:cs="Times New Roman"/>
              </w:rPr>
            </w:pPr>
            <w:bookmarkStart w:id="0" w:name="_Hlk189839691"/>
            <w:r>
              <w:rPr>
                <w:rFonts w:eastAsia="Calibri" w:cs="Times New Roman"/>
                <w:b/>
                <w:shd w:val="clear" w:color="auto" w:fill="C0C0C0"/>
              </w:rPr>
              <w:t xml:space="preserve">                                          </w:t>
            </w:r>
            <w:r w:rsidR="00204556" w:rsidRPr="00702CD9">
              <w:rPr>
                <w:rFonts w:eastAsia="Calibri" w:cs="Times New Roman"/>
                <w:b/>
                <w:shd w:val="clear" w:color="auto" w:fill="C0C0C0"/>
              </w:rPr>
              <w:t>INFORMAÇÕES BÁSICAS</w:t>
            </w:r>
          </w:p>
        </w:tc>
      </w:tr>
    </w:tbl>
    <w:bookmarkEnd w:id="0"/>
    <w:p w14:paraId="14BBE63E" w14:textId="70E90682" w:rsidR="008A09EF" w:rsidRPr="00702CD9" w:rsidRDefault="00702CD9" w:rsidP="002F3FE6">
      <w:pPr>
        <w:jc w:val="both"/>
        <w:rPr>
          <w:rFonts w:cs="Times New Roman"/>
          <w:b/>
          <w:bCs/>
          <w:color w:val="000000" w:themeColor="text1"/>
          <w:lang w:eastAsia="zh-CN"/>
        </w:rPr>
      </w:pPr>
      <w:r w:rsidRPr="00702CD9">
        <w:rPr>
          <w:rFonts w:cs="Times New Roman"/>
          <w:b/>
          <w:bCs/>
          <w:color w:val="000000" w:themeColor="text1"/>
          <w:lang w:eastAsia="zh-CN"/>
        </w:rPr>
        <w:t>P</w:t>
      </w:r>
      <w:r w:rsidR="00C43D7E">
        <w:rPr>
          <w:rFonts w:cs="Times New Roman"/>
          <w:b/>
          <w:bCs/>
          <w:color w:val="000000" w:themeColor="text1"/>
          <w:lang w:eastAsia="zh-CN"/>
        </w:rPr>
        <w:t>RO</w:t>
      </w:r>
      <w:r w:rsidRPr="00702CD9">
        <w:rPr>
          <w:rFonts w:cs="Times New Roman"/>
          <w:b/>
          <w:bCs/>
          <w:color w:val="000000" w:themeColor="text1"/>
          <w:lang w:eastAsia="zh-CN"/>
        </w:rPr>
        <w:t xml:space="preserve">CESSO ADMINISTRATIVO Nº </w:t>
      </w:r>
      <w:r w:rsidR="004B5355">
        <w:rPr>
          <w:rFonts w:cs="Times New Roman"/>
          <w:b/>
          <w:bCs/>
          <w:color w:val="000000" w:themeColor="text1"/>
          <w:lang w:eastAsia="zh-CN"/>
        </w:rPr>
        <w:t>71</w:t>
      </w:r>
      <w:r w:rsidRPr="00702CD9">
        <w:rPr>
          <w:rFonts w:cs="Times New Roman"/>
          <w:b/>
          <w:bCs/>
          <w:color w:val="000000" w:themeColor="text1"/>
          <w:lang w:eastAsia="zh-CN"/>
        </w:rPr>
        <w:t>/2025</w:t>
      </w:r>
    </w:p>
    <w:p w14:paraId="517EB1CD" w14:textId="02300A30" w:rsidR="00184020" w:rsidRDefault="00702CD9" w:rsidP="00184020">
      <w:pPr>
        <w:jc w:val="both"/>
        <w:rPr>
          <w:rFonts w:cs="Times New Roman"/>
          <w:color w:val="000000" w:themeColor="text1"/>
          <w:lang w:eastAsia="zh-CN"/>
        </w:rPr>
      </w:pPr>
      <w:r w:rsidRPr="00702CD9">
        <w:rPr>
          <w:rFonts w:cs="Times New Roman"/>
          <w:b/>
          <w:bCs/>
          <w:color w:val="000000" w:themeColor="text1"/>
          <w:lang w:eastAsia="zh-CN"/>
        </w:rPr>
        <w:t>OBJETO:</w:t>
      </w:r>
      <w:r w:rsidRPr="00702CD9">
        <w:rPr>
          <w:rFonts w:cs="Times New Roman"/>
          <w:color w:val="000000" w:themeColor="text1"/>
          <w:lang w:eastAsia="zh-CN"/>
        </w:rPr>
        <w:t xml:space="preserve"> </w:t>
      </w:r>
      <w:r w:rsidR="004E3775" w:rsidRPr="004E3775">
        <w:rPr>
          <w:rFonts w:cs="Times New Roman"/>
          <w:color w:val="000000" w:themeColor="text1"/>
        </w:rPr>
        <w:t>CONTRATAÇÃO DA EMPRESA INSTITUTO DE EDUCAÇÃO E PESQUISAS INOVA CIDADES LTDA PARA MINISTRAR CURSO SOBRE “REFORMA TRIBUTÁRIA NOS MUNICÍPIOS”.</w:t>
      </w:r>
    </w:p>
    <w:p w14:paraId="10E377C2" w14:textId="17C9891E" w:rsidR="00FE4F43" w:rsidRPr="00AA2849" w:rsidRDefault="00FE4F43" w:rsidP="00FE4F43">
      <w:pPr>
        <w:jc w:val="both"/>
        <w:rPr>
          <w:rFonts w:cs="Times New Roman"/>
          <w:color w:val="000000" w:themeColor="text1"/>
          <w:lang w:eastAsia="zh-CN"/>
        </w:rPr>
      </w:pPr>
      <w:bookmarkStart w:id="1" w:name="_Hlk200612655"/>
      <w:r w:rsidRPr="00AA2849">
        <w:rPr>
          <w:rFonts w:cs="Times New Roman"/>
          <w:color w:val="000000" w:themeColor="text1"/>
          <w:lang w:eastAsia="zh-CN"/>
        </w:rPr>
        <w:t xml:space="preserve">A </w:t>
      </w:r>
      <w:r w:rsidR="00AA4FF7" w:rsidRPr="00AA4FF7">
        <w:rPr>
          <w:rFonts w:cs="Times New Roman"/>
          <w:b/>
          <w:bCs/>
          <w:color w:val="000000" w:themeColor="text1"/>
          <w:lang w:eastAsia="zh-CN"/>
        </w:rPr>
        <w:t>Instituto de Educação e Pesquisas Inova Cidades LTDA</w:t>
      </w:r>
      <w:r w:rsidRPr="00AA2849">
        <w:rPr>
          <w:rFonts w:cs="Times New Roman"/>
          <w:color w:val="000000" w:themeColor="text1"/>
          <w:lang w:eastAsia="zh-CN"/>
        </w:rPr>
        <w:t xml:space="preserve"> </w:t>
      </w:r>
      <w:r w:rsidR="00AA4FF7">
        <w:rPr>
          <w:rFonts w:cs="Times New Roman"/>
          <w:color w:val="000000" w:themeColor="text1"/>
          <w:lang w:eastAsia="zh-CN"/>
        </w:rPr>
        <w:t xml:space="preserve">é uma organização dedicada à capacitação de gestores públicos e do terceiro setor, bem como ao desenvolvimento de projetos de inovação para municípios que valorizam o empreendedorismo digital como estratégia de desenvolvimento econômico. Com uma equipe de Consultores experientes, muitos dos quais são ex gestores e ex secretários municipais, o Instituto oferece soluções abrangentes para aprimorar a gestão </w:t>
      </w:r>
      <w:r w:rsidR="00A24E67">
        <w:rPr>
          <w:rFonts w:cs="Times New Roman"/>
          <w:color w:val="000000" w:themeColor="text1"/>
          <w:lang w:eastAsia="zh-CN"/>
        </w:rPr>
        <w:t>pública</w:t>
      </w:r>
      <w:r w:rsidR="00AA4FF7">
        <w:rPr>
          <w:rFonts w:cs="Times New Roman"/>
          <w:color w:val="000000" w:themeColor="text1"/>
          <w:lang w:eastAsia="zh-CN"/>
        </w:rPr>
        <w:t xml:space="preserve"> e privada.</w:t>
      </w:r>
    </w:p>
    <w:p w14:paraId="468CF255" w14:textId="5CA0BC2A" w:rsidR="005C31A9" w:rsidRPr="00702CD9" w:rsidRDefault="005C31A9" w:rsidP="00184020">
      <w:pPr>
        <w:jc w:val="both"/>
        <w:rPr>
          <w:rFonts w:cs="Times New Roman"/>
          <w:color w:val="000000" w:themeColor="text1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33695F58" w14:textId="77777777"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bookmarkEnd w:id="1"/>
          <w:p w14:paraId="52924107" w14:textId="77777777" w:rsidR="008F294E" w:rsidRDefault="00204556" w:rsidP="00CC01A5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702CD9">
              <w:rPr>
                <w:rFonts w:cs="Times New Roman"/>
                <w:b/>
                <w:bCs/>
              </w:rPr>
              <w:t>DESCRIÇÃO DA NECESSIDADE</w:t>
            </w:r>
          </w:p>
          <w:p w14:paraId="0BE38B73" w14:textId="35AE2A3A" w:rsidR="008A09EF" w:rsidRPr="00702CD9" w:rsidRDefault="008F294E" w:rsidP="008F294E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                        </w:t>
            </w:r>
            <w:r w:rsidR="00CC01A5" w:rsidRPr="00CC01A5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="00CC01A5" w:rsidRPr="00CC01A5">
              <w:rPr>
                <w:rFonts w:cs="Times New Roman"/>
                <w:b/>
                <w:bCs/>
              </w:rPr>
              <w:t>(inciso I do § 1° do art. 18 da Lei 14.133/2021)</w:t>
            </w:r>
          </w:p>
        </w:tc>
      </w:tr>
    </w:tbl>
    <w:p w14:paraId="6C7B7F05" w14:textId="77777777" w:rsidR="008A09EF" w:rsidRPr="00702CD9" w:rsidRDefault="008A09EF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color w:val="FF3333"/>
          <w:sz w:val="10"/>
          <w:szCs w:val="10"/>
        </w:rPr>
      </w:pPr>
    </w:p>
    <w:tbl>
      <w:tblPr>
        <w:tblW w:w="87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5"/>
      </w:tblGrid>
      <w:tr w:rsidR="008A09EF" w:rsidRPr="007D2195" w14:paraId="582E8AC7" w14:textId="77777777" w:rsidTr="5E58544C">
        <w:tc>
          <w:tcPr>
            <w:tcW w:w="8795" w:type="dxa"/>
            <w:tcBorders>
              <w:top w:val="single" w:sz="2" w:space="0" w:color="CCCCCC"/>
              <w:left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7352A" w14:textId="77777777" w:rsidR="004838B1" w:rsidRDefault="00A55505" w:rsidP="00A24E67">
            <w:pPr>
              <w:jc w:val="both"/>
              <w:rPr>
                <w:rFonts w:cs="Times New Roman"/>
              </w:rPr>
            </w:pPr>
            <w:r w:rsidRPr="003C72FE">
              <w:rPr>
                <w:rFonts w:cs="Times New Roman"/>
              </w:rPr>
              <w:t xml:space="preserve">    </w:t>
            </w:r>
          </w:p>
          <w:p w14:paraId="0C7B1CC4" w14:textId="34C4DB8B" w:rsidR="00A24E67" w:rsidRPr="00A24E67" w:rsidRDefault="00A24E67" w:rsidP="00A24E67">
            <w:pPr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A24E67">
              <w:rPr>
                <w:rFonts w:eastAsia="Calibri" w:cs="Times New Roman"/>
                <w:kern w:val="0"/>
                <w:lang w:eastAsia="en-US" w:bidi="ar-SA"/>
              </w:rPr>
              <w:t>A contratação do Instituto de Educação e Pesquisas Inova Cidades LTDA para ministrar o curso sobre “Reforma Tributária nos Municípios” é de suma importância para capacitar gestores e servidores públicos municipais diante das iminentes mudanças no sistema tributário nacional.</w:t>
            </w:r>
          </w:p>
          <w:p w14:paraId="6A0B3922" w14:textId="77777777" w:rsidR="00A24E67" w:rsidRPr="00A24E67" w:rsidRDefault="00A24E67" w:rsidP="00A24E67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6649077B" w14:textId="4B9BB474" w:rsidR="00A24E67" w:rsidRDefault="00A24E67" w:rsidP="00A24E67">
            <w:pPr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A24E67">
              <w:rPr>
                <w:rFonts w:eastAsia="Calibri" w:cs="Times New Roman"/>
                <w:kern w:val="0"/>
                <w:lang w:eastAsia="en-US" w:bidi="ar-SA"/>
              </w:rPr>
              <w:t>A Reforma Tributária, que vem sendo amplamente discutida e aprovada em suas diretrizes gerais, trará impactos significativos para a arrecadação e a gestão financeira dos municípios brasileiros. A complexidade das novas regras, a transição entre os modelos atuais e futuros, e a necessidade de adaptação das estruturas administrativas municipais demandam um conhecimento aprofundado e atualizado.</w:t>
            </w:r>
          </w:p>
          <w:p w14:paraId="374F9EF9" w14:textId="77777777" w:rsidR="00CB7E56" w:rsidRDefault="00CB7E56" w:rsidP="00A24E67">
            <w:pPr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07C1E397" w14:textId="77777777" w:rsidR="00A24E67" w:rsidRDefault="00A24E67" w:rsidP="00A24E67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A24E67">
              <w:rPr>
                <w:rFonts w:eastAsia="Calibri" w:cs="Times New Roman"/>
                <w:kern w:val="0"/>
                <w:lang w:eastAsia="en-US" w:bidi="ar-SA"/>
              </w:rPr>
              <w:lastRenderedPageBreak/>
              <w:t>A Reforma Tributária em curso não é apenas uma mudança legislativa; é uma transformação profunda que redefinirá a base de arrecadação, a autonomia financeira e as responsabilidades dos municípios brasileiros.</w:t>
            </w:r>
          </w:p>
          <w:p w14:paraId="023E5BA2" w14:textId="77777777" w:rsidR="00CB7E56" w:rsidRPr="00A24E67" w:rsidRDefault="00CB7E56" w:rsidP="00A24E67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14:paraId="4D9854CB" w14:textId="2D4E0B80" w:rsidR="00A24E67" w:rsidRPr="00A24E67" w:rsidRDefault="00A24E67" w:rsidP="00A24E67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A24E67">
              <w:rPr>
                <w:rFonts w:eastAsia="Calibri" w:cs="Times New Roman"/>
                <w:kern w:val="0"/>
                <w:lang w:eastAsia="en-US" w:bidi="ar-SA"/>
              </w:rPr>
              <w:t>Sem uma capacitação adequada, os municípios correm o risco de:</w:t>
            </w:r>
          </w:p>
          <w:p w14:paraId="67F9C9BC" w14:textId="77777777" w:rsidR="00A24E67" w:rsidRPr="00A24E67" w:rsidRDefault="00A24E67" w:rsidP="00A24E67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A24E67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>Perder receitas:</w:t>
            </w:r>
            <w:r w:rsidRPr="00A24E67">
              <w:rPr>
                <w:rFonts w:eastAsia="Calibri" w:cs="Times New Roman"/>
                <w:kern w:val="0"/>
                <w:lang w:eastAsia="en-US" w:bidi="ar-SA"/>
              </w:rPr>
              <w:t xml:space="preserve"> Desconhecimento das novas bases de cálculo e mecanismos de distribuição pode levar à sub arrecadação.</w:t>
            </w:r>
          </w:p>
          <w:p w14:paraId="74BD10E7" w14:textId="77777777" w:rsidR="00A24E67" w:rsidRPr="00A24E67" w:rsidRDefault="00A24E67" w:rsidP="00A24E67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A24E67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>Gerar insegurança jurídica:</w:t>
            </w:r>
            <w:r w:rsidRPr="00A24E67">
              <w:rPr>
                <w:rFonts w:eastAsia="Calibri" w:cs="Times New Roman"/>
                <w:kern w:val="0"/>
                <w:lang w:eastAsia="en-US" w:bidi="ar-SA"/>
              </w:rPr>
              <w:t xml:space="preserve"> Erros na interpretação e aplicação da nova legislação podem resultar em questionamentos e litígios.</w:t>
            </w:r>
          </w:p>
          <w:p w14:paraId="143E656E" w14:textId="77777777" w:rsidR="00A24E67" w:rsidRPr="00A24E67" w:rsidRDefault="00A24E67" w:rsidP="00A24E67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A24E67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>Comprometer o planejamento orçamentário:</w:t>
            </w:r>
            <w:r w:rsidRPr="00A24E67">
              <w:rPr>
                <w:rFonts w:eastAsia="Calibri" w:cs="Times New Roman"/>
                <w:kern w:val="0"/>
                <w:lang w:eastAsia="en-US" w:bidi="ar-SA"/>
              </w:rPr>
              <w:t xml:space="preserve"> Dificuldade em prever e gerir o fluxo de recursos sob o novo regime tributário.</w:t>
            </w:r>
          </w:p>
          <w:p w14:paraId="38C5FC03" w14:textId="77777777" w:rsidR="00A24E67" w:rsidRPr="00A24E67" w:rsidRDefault="00A24E67" w:rsidP="00A24E67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A24E67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 xml:space="preserve">Despreparar os servidores: </w:t>
            </w:r>
            <w:r w:rsidRPr="00A24E67">
              <w:rPr>
                <w:rFonts w:eastAsia="Calibri" w:cs="Times New Roman"/>
                <w:kern w:val="0"/>
                <w:lang w:eastAsia="en-US" w:bidi="ar-SA"/>
              </w:rPr>
              <w:t>A equipe municipal precisa estar apta a lidar com as novas demandas operacionais e fiscais.</w:t>
            </w:r>
          </w:p>
          <w:p w14:paraId="47EFDE43" w14:textId="299E077C" w:rsidR="00E43672" w:rsidRPr="003C72FE" w:rsidRDefault="00E43672" w:rsidP="00E43672">
            <w:pPr>
              <w:jc w:val="both"/>
              <w:rPr>
                <w:rFonts w:eastAsia="Aptos" w:cs="Times New Roman"/>
                <w:color w:val="0D0D0D"/>
                <w:kern w:val="0"/>
                <w:lang w:eastAsia="pt-BR" w:bidi="ar-SA"/>
              </w:rPr>
            </w:pPr>
          </w:p>
        </w:tc>
      </w:tr>
      <w:tr w:rsidR="008A09EF" w:rsidRPr="00702CD9" w14:paraId="5EE8501D" w14:textId="77777777" w:rsidTr="5E58544C">
        <w:tc>
          <w:tcPr>
            <w:tcW w:w="8795" w:type="dxa"/>
            <w:tcBorders>
              <w:top w:val="single" w:sz="2" w:space="0" w:color="CCCCCC"/>
              <w:left w:val="single" w:sz="2" w:space="0" w:color="CCCCCC"/>
              <w:right w:val="single" w:sz="2" w:space="0" w:color="CCCCCC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ED75A" w14:textId="77777777" w:rsidR="008A09EF" w:rsidRPr="00702CD9" w:rsidRDefault="00204556">
            <w:pPr>
              <w:pStyle w:val="Cabealho"/>
              <w:numPr>
                <w:ilvl w:val="1"/>
                <w:numId w:val="2"/>
              </w:numPr>
              <w:rPr>
                <w:rFonts w:cs="Times New Roman"/>
                <w:b/>
                <w:bCs/>
                <w:color w:val="000000"/>
              </w:rPr>
            </w:pPr>
            <w:r w:rsidRPr="00702CD9">
              <w:rPr>
                <w:rFonts w:cs="Times New Roman"/>
                <w:b/>
                <w:bCs/>
                <w:color w:val="000000"/>
              </w:rPr>
              <w:lastRenderedPageBreak/>
              <w:t>Motivação/Justificativa</w:t>
            </w:r>
          </w:p>
        </w:tc>
      </w:tr>
      <w:tr w:rsidR="008A09EF" w:rsidRPr="00702CD9" w14:paraId="0A61C0D8" w14:textId="77777777" w:rsidTr="00913F47">
        <w:tc>
          <w:tcPr>
            <w:tcW w:w="8795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B54AD" w14:textId="77777777" w:rsidR="00E43672" w:rsidRDefault="00E43672" w:rsidP="005E34D6">
            <w:pPr>
              <w:ind w:firstLine="567"/>
              <w:jc w:val="both"/>
              <w:rPr>
                <w:rFonts w:cs="Times New Roman"/>
              </w:rPr>
            </w:pPr>
          </w:p>
          <w:p w14:paraId="39B25B35" w14:textId="12A596E1" w:rsidR="008A09EF" w:rsidRPr="005E34D6" w:rsidRDefault="00A24E67" w:rsidP="005E34D6">
            <w:pPr>
              <w:ind w:firstLine="567"/>
              <w:jc w:val="both"/>
              <w:rPr>
                <w:rFonts w:cs="Times New Roman"/>
              </w:rPr>
            </w:pPr>
            <w:r>
              <w:t>A reforma tributária, com a promulgação da Emenda Constitucional nº 132/2023, representa a maior alteração no sistema tributário nacional em décadas. As novas regras, especialmente a criação do Imposto sobre Bens e Serviços (IBS) e da Contribuição Social sobre Bens e Serviços (CBS), terão um impacto direto e significativo nas finanças municipais, na legislação local, na fiscalização e na relação com os contribuintes. A compreensão dessas mudanças é crucial para garantir a transição e a adaptação dos municípios.</w:t>
            </w:r>
          </w:p>
        </w:tc>
      </w:tr>
      <w:tr w:rsidR="00913F47" w:rsidRPr="00702CD9" w14:paraId="0766446C" w14:textId="77777777" w:rsidTr="00913F47">
        <w:tc>
          <w:tcPr>
            <w:tcW w:w="8795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84B1C" w14:textId="03FA3FA2" w:rsidR="00913F47" w:rsidRDefault="00913F47" w:rsidP="007D176D">
            <w:pPr>
              <w:pStyle w:val="Cabealho"/>
              <w:jc w:val="both"/>
              <w:rPr>
                <w:rFonts w:cs="Times New Roman"/>
                <w:b/>
                <w:iCs/>
                <w:color w:val="FF3333"/>
                <w:lang w:val="pt-PT"/>
              </w:rPr>
            </w:pPr>
          </w:p>
        </w:tc>
      </w:tr>
      <w:tr w:rsidR="00913F47" w:rsidRPr="00702CD9" w14:paraId="7F0D9171" w14:textId="77777777" w:rsidTr="00CB7E56">
        <w:trPr>
          <w:trHeight w:val="25"/>
        </w:trPr>
        <w:tc>
          <w:tcPr>
            <w:tcW w:w="8795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5752F" w14:textId="0CC6FB6F" w:rsidR="00913F47" w:rsidRDefault="00913F47" w:rsidP="007D176D">
            <w:pPr>
              <w:pStyle w:val="Cabealho"/>
              <w:jc w:val="both"/>
              <w:rPr>
                <w:rFonts w:cs="Times New Roman"/>
                <w:b/>
                <w:iCs/>
                <w:color w:val="FF3333"/>
                <w:lang w:val="pt-PT"/>
              </w:rPr>
            </w:pPr>
          </w:p>
        </w:tc>
      </w:tr>
    </w:tbl>
    <w:p w14:paraId="02DB5B53" w14:textId="78B91CAA" w:rsidR="00304111" w:rsidRPr="00702CD9" w:rsidRDefault="00304111" w:rsidP="003A334A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cs="Times New Roman"/>
          <w:color w:val="FF3333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06CBA9BE" w14:textId="77777777"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5D3FB" w14:textId="77777777" w:rsidR="008F294E" w:rsidRDefault="00CC01A5" w:rsidP="00CC01A5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CC01A5">
              <w:rPr>
                <w:rFonts w:cs="Times New Roman"/>
                <w:b/>
                <w:bCs/>
              </w:rPr>
              <w:t>PREVISÃO NO PLANO DE CONTRATAÇÕES ANUAL</w:t>
            </w:r>
          </w:p>
          <w:p w14:paraId="3FE31C90" w14:textId="2E90005B" w:rsidR="008A09EF" w:rsidRPr="00702CD9" w:rsidRDefault="008F294E" w:rsidP="008F294E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                     </w:t>
            </w:r>
            <w:r w:rsidRPr="008F294E">
              <w:rPr>
                <w:rFonts w:eastAsia="Times New Roman" w:cs="Tahoma"/>
                <w:szCs w:val="24"/>
              </w:rPr>
              <w:t xml:space="preserve"> </w:t>
            </w:r>
            <w:r w:rsidRPr="008F294E">
              <w:rPr>
                <w:rFonts w:cs="Times New Roman"/>
                <w:b/>
                <w:bCs/>
              </w:rPr>
              <w:t>(inciso II do § 1° do art. 18 da Lei 14.133/21)</w:t>
            </w:r>
          </w:p>
        </w:tc>
      </w:tr>
    </w:tbl>
    <w:p w14:paraId="4E3B80F1" w14:textId="77777777" w:rsidR="008A09EF" w:rsidRPr="00702CD9" w:rsidRDefault="008A09EF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ind w:left="28"/>
        <w:jc w:val="both"/>
        <w:rPr>
          <w:rFonts w:cs="Times New Roman"/>
          <w:color w:val="FF3333"/>
          <w:sz w:val="6"/>
          <w:szCs w:val="6"/>
        </w:rPr>
      </w:pPr>
    </w:p>
    <w:tbl>
      <w:tblPr>
        <w:tblW w:w="880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"/>
        <w:gridCol w:w="8786"/>
        <w:gridCol w:w="9"/>
      </w:tblGrid>
      <w:tr w:rsidR="008A09EF" w:rsidRPr="00702CD9" w14:paraId="18BBE08A" w14:textId="77777777" w:rsidTr="00F619C4">
        <w:trPr>
          <w:gridBefore w:val="1"/>
          <w:wBefore w:w="13" w:type="dxa"/>
        </w:trPr>
        <w:tc>
          <w:tcPr>
            <w:tcW w:w="8795" w:type="dxa"/>
            <w:gridSpan w:val="2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F4A62" w14:textId="77777777" w:rsidR="00CB7E56" w:rsidRDefault="00CB7E56" w:rsidP="00063427">
            <w:pPr>
              <w:pStyle w:val="Cabealho"/>
              <w:jc w:val="both"/>
              <w:rPr>
                <w:rFonts w:cs="Times New Roman"/>
                <w:bCs/>
              </w:rPr>
            </w:pPr>
          </w:p>
          <w:p w14:paraId="51C60544" w14:textId="77777777" w:rsidR="004838B1" w:rsidRDefault="004838B1" w:rsidP="00063427">
            <w:pPr>
              <w:pStyle w:val="Cabealho"/>
              <w:jc w:val="both"/>
              <w:rPr>
                <w:rFonts w:cs="Times New Roman"/>
                <w:bCs/>
              </w:rPr>
            </w:pPr>
          </w:p>
          <w:p w14:paraId="198B6BFD" w14:textId="6E085C33" w:rsidR="008A09EF" w:rsidRDefault="00CC01A5" w:rsidP="00063427">
            <w:pPr>
              <w:pStyle w:val="Cabealho"/>
              <w:jc w:val="both"/>
              <w:rPr>
                <w:rFonts w:cs="Times New Roman"/>
              </w:rPr>
            </w:pPr>
            <w:r w:rsidRPr="00CC01A5">
              <w:rPr>
                <w:rFonts w:cs="Times New Roman"/>
                <w:bCs/>
              </w:rPr>
              <w:t xml:space="preserve">Há previsão no Plano Anual elaborado pelo município, regulamentado e publicado no Portal Nacional de Contratações Públicas: </w:t>
            </w:r>
            <w:hyperlink r:id="rId10" w:history="1">
              <w:r w:rsidR="003A334A" w:rsidRPr="00DD2129">
                <w:rPr>
                  <w:rStyle w:val="Hyperlink"/>
                  <w:rFonts w:cs="Times New Roman"/>
                  <w:bCs/>
                </w:rPr>
                <w:t>https://pncp.gov.br/app/pca/44919611000103/2025</w:t>
              </w:r>
            </w:hyperlink>
            <w:r w:rsidR="003B6A58">
              <w:rPr>
                <w:rFonts w:cs="Times New Roman"/>
              </w:rPr>
              <w:t>.</w:t>
            </w:r>
          </w:p>
          <w:p w14:paraId="45E4D39B" w14:textId="77777777" w:rsidR="00931CD8" w:rsidRDefault="00931CD8" w:rsidP="00063427">
            <w:pPr>
              <w:pStyle w:val="Cabealho"/>
              <w:jc w:val="both"/>
              <w:rPr>
                <w:rFonts w:cs="Times New Roman"/>
                <w:bCs/>
              </w:rPr>
            </w:pPr>
          </w:p>
          <w:p w14:paraId="0D51CC9B" w14:textId="77777777" w:rsidR="00CB7E56" w:rsidRDefault="00CB7E56" w:rsidP="00063427">
            <w:pPr>
              <w:pStyle w:val="Cabealho"/>
              <w:jc w:val="both"/>
              <w:rPr>
                <w:rFonts w:cs="Times New Roman"/>
                <w:bCs/>
              </w:rPr>
            </w:pPr>
          </w:p>
          <w:p w14:paraId="0B73BDEA" w14:textId="77777777" w:rsidR="00CB7E56" w:rsidRDefault="00CB7E56" w:rsidP="00063427">
            <w:pPr>
              <w:pStyle w:val="Cabealho"/>
              <w:jc w:val="both"/>
              <w:rPr>
                <w:rFonts w:cs="Times New Roman"/>
                <w:bCs/>
              </w:rPr>
            </w:pPr>
          </w:p>
          <w:p w14:paraId="0550675A" w14:textId="77777777" w:rsidR="004838B1" w:rsidRDefault="004838B1" w:rsidP="00063427">
            <w:pPr>
              <w:pStyle w:val="Cabealho"/>
              <w:jc w:val="both"/>
              <w:rPr>
                <w:rFonts w:cs="Times New Roman"/>
                <w:bCs/>
              </w:rPr>
            </w:pPr>
          </w:p>
          <w:p w14:paraId="39C5A2EE" w14:textId="77777777" w:rsidR="004838B1" w:rsidRDefault="004838B1" w:rsidP="00063427">
            <w:pPr>
              <w:pStyle w:val="Cabealho"/>
              <w:jc w:val="both"/>
              <w:rPr>
                <w:rFonts w:cs="Times New Roman"/>
                <w:bCs/>
              </w:rPr>
            </w:pPr>
          </w:p>
          <w:p w14:paraId="5BCE69C0" w14:textId="7913C366" w:rsidR="004838B1" w:rsidRPr="00CC01A5" w:rsidRDefault="004838B1" w:rsidP="00063427">
            <w:pPr>
              <w:pStyle w:val="Cabealho"/>
              <w:jc w:val="both"/>
              <w:rPr>
                <w:rFonts w:cs="Times New Roman"/>
                <w:bCs/>
              </w:rPr>
            </w:pPr>
          </w:p>
        </w:tc>
      </w:tr>
      <w:tr w:rsidR="008A09EF" w:rsidRPr="00702CD9" w14:paraId="6E13E654" w14:textId="77777777" w:rsidTr="00F619C4">
        <w:trPr>
          <w:gridAfter w:val="1"/>
          <w:wAfter w:w="9" w:type="dxa"/>
        </w:trPr>
        <w:tc>
          <w:tcPr>
            <w:tcW w:w="879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EEA70" w14:textId="77777777" w:rsidR="008A09EF" w:rsidRDefault="00CC01A5" w:rsidP="00CC01A5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CC01A5">
              <w:rPr>
                <w:rFonts w:cs="Times New Roman"/>
                <w:b/>
                <w:bCs/>
              </w:rPr>
              <w:lastRenderedPageBreak/>
              <w:t>REQUISITOS DA CONTRATAÇÃO</w:t>
            </w:r>
          </w:p>
          <w:p w14:paraId="2DA6ABA7" w14:textId="60F16639" w:rsidR="008F294E" w:rsidRPr="008F294E" w:rsidRDefault="008F294E" w:rsidP="008F294E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8F294E">
              <w:rPr>
                <w:rFonts w:cs="Times New Roman"/>
                <w:b/>
                <w:bCs/>
              </w:rPr>
              <w:t>(inciso III do § 1° do art. 18 da Lei 14.133/2021)</w:t>
            </w:r>
          </w:p>
        </w:tc>
      </w:tr>
    </w:tbl>
    <w:p w14:paraId="0C781B5B" w14:textId="77777777" w:rsidR="008A09EF" w:rsidRPr="00702CD9" w:rsidRDefault="008A09EF">
      <w:pPr>
        <w:rPr>
          <w:rFonts w:cs="Times New Roman"/>
          <w:vanish/>
          <w:lang w:eastAsia="zh-CN"/>
        </w:rPr>
      </w:pPr>
    </w:p>
    <w:tbl>
      <w:tblPr>
        <w:tblW w:w="87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4"/>
      </w:tblGrid>
      <w:tr w:rsidR="008F294E" w:rsidRPr="00702CD9" w14:paraId="22458804" w14:textId="77777777" w:rsidTr="0009319C">
        <w:trPr>
          <w:trHeight w:val="2089"/>
        </w:trPr>
        <w:tc>
          <w:tcPr>
            <w:tcW w:w="8784" w:type="dxa"/>
            <w:tcBorders>
              <w:top w:val="single" w:sz="4" w:space="0" w:color="CCCCCC"/>
              <w:left w:val="single" w:sz="4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B1D64" w14:textId="77777777" w:rsidR="004838B1" w:rsidRDefault="004838B1" w:rsidP="0009319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</w:p>
          <w:p w14:paraId="58C2CDEB" w14:textId="1E2F8C03" w:rsidR="000130D4" w:rsidRDefault="00F619C4" w:rsidP="0009319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pt-BR" w:bidi="ar-SA"/>
              </w:rPr>
            </w:pPr>
            <w:r w:rsidRPr="00F619C4">
              <w:rPr>
                <w:rFonts w:eastAsia="Times New Roman" w:cs="Times New Roman"/>
                <w:kern w:val="0"/>
                <w:lang w:eastAsia="pt-BR" w:bidi="ar-SA"/>
              </w:rPr>
              <w:t>A escolha da inexigibilidade de licitação dá-se em razão da previsão disposta expressamente no artigo 74 da Lei nº 14.133/2021</w:t>
            </w:r>
            <w:r>
              <w:rPr>
                <w:rFonts w:eastAsia="Times New Roman" w:cs="Times New Roman"/>
                <w:kern w:val="0"/>
                <w:lang w:eastAsia="pt-BR" w:bidi="ar-SA"/>
              </w:rPr>
              <w:t xml:space="preserve"> </w:t>
            </w:r>
            <w:r w:rsidRPr="00F619C4">
              <w:rPr>
                <w:rFonts w:eastAsia="Times New Roman" w:cs="Times New Roman"/>
                <w:kern w:val="0"/>
                <w:lang w:eastAsia="pt-BR" w:bidi="ar-SA"/>
              </w:rPr>
              <w:t>e por tratar-se de serviços singulares que devem ser prestados por empresa com amplo conhecimento sobre o assunto, devendo a futura contratada apresentar</w:t>
            </w:r>
            <w:r w:rsidRPr="00F619C4">
              <w:rPr>
                <w:rFonts w:eastAsia="Times New Roman" w:cs="Times New Roman"/>
                <w:bCs/>
                <w:kern w:val="0"/>
                <w:lang w:eastAsia="pt-BR" w:bidi="ar-SA"/>
              </w:rPr>
              <w:t xml:space="preserve"> p</w:t>
            </w:r>
            <w:r w:rsidRPr="00F619C4">
              <w:rPr>
                <w:rFonts w:eastAsia="Times New Roman" w:cs="Times New Roman"/>
                <w:kern w:val="0"/>
                <w:lang w:eastAsia="pt-BR" w:bidi="ar-SA"/>
              </w:rPr>
              <w:t>rova de aptidão para desempenho de atividade pertinente e</w:t>
            </w:r>
            <w:r w:rsidRPr="00F619C4">
              <w:rPr>
                <w:rFonts w:eastAsia="Times New Roman" w:cs="Times New Roman"/>
                <w:spacing w:val="1"/>
                <w:kern w:val="0"/>
                <w:lang w:eastAsia="pt-BR" w:bidi="ar-SA"/>
              </w:rPr>
              <w:t xml:space="preserve"> </w:t>
            </w:r>
            <w:r w:rsidRPr="00F619C4">
              <w:rPr>
                <w:rFonts w:eastAsia="Times New Roman" w:cs="Times New Roman"/>
                <w:kern w:val="0"/>
                <w:lang w:eastAsia="pt-BR" w:bidi="ar-SA"/>
              </w:rPr>
              <w:t>compatível</w:t>
            </w:r>
            <w:r w:rsidRPr="00F619C4">
              <w:rPr>
                <w:rFonts w:eastAsia="Times New Roman" w:cs="Times New Roman"/>
                <w:spacing w:val="-4"/>
                <w:kern w:val="0"/>
                <w:lang w:eastAsia="pt-BR" w:bidi="ar-SA"/>
              </w:rPr>
              <w:t xml:space="preserve"> </w:t>
            </w:r>
            <w:r w:rsidRPr="00F619C4">
              <w:rPr>
                <w:rFonts w:eastAsia="Times New Roman" w:cs="Times New Roman"/>
                <w:kern w:val="0"/>
                <w:lang w:eastAsia="pt-BR" w:bidi="ar-SA"/>
              </w:rPr>
              <w:t>com</w:t>
            </w:r>
            <w:r w:rsidRPr="00F619C4">
              <w:rPr>
                <w:rFonts w:eastAsia="Times New Roman" w:cs="Times New Roman"/>
                <w:spacing w:val="-3"/>
                <w:kern w:val="0"/>
                <w:lang w:eastAsia="pt-BR" w:bidi="ar-SA"/>
              </w:rPr>
              <w:t xml:space="preserve"> </w:t>
            </w:r>
            <w:r w:rsidRPr="00F619C4">
              <w:rPr>
                <w:rFonts w:eastAsia="Times New Roman" w:cs="Times New Roman"/>
                <w:kern w:val="0"/>
                <w:lang w:eastAsia="pt-BR" w:bidi="ar-SA"/>
              </w:rPr>
              <w:t>o</w:t>
            </w:r>
            <w:r w:rsidRPr="00F619C4">
              <w:rPr>
                <w:rFonts w:eastAsia="Times New Roman" w:cs="Times New Roman"/>
                <w:spacing w:val="-3"/>
                <w:kern w:val="0"/>
                <w:lang w:eastAsia="pt-BR" w:bidi="ar-SA"/>
              </w:rPr>
              <w:t xml:space="preserve"> </w:t>
            </w:r>
            <w:r w:rsidRPr="00F619C4">
              <w:rPr>
                <w:rFonts w:eastAsia="Times New Roman" w:cs="Times New Roman"/>
                <w:kern w:val="0"/>
                <w:lang w:eastAsia="pt-BR" w:bidi="ar-SA"/>
              </w:rPr>
              <w:t>objeto</w:t>
            </w:r>
            <w:r w:rsidRPr="00F619C4">
              <w:rPr>
                <w:rFonts w:eastAsia="Times New Roman" w:cs="Times New Roman"/>
                <w:spacing w:val="-1"/>
                <w:kern w:val="0"/>
                <w:lang w:eastAsia="pt-BR" w:bidi="ar-SA"/>
              </w:rPr>
              <w:t xml:space="preserve"> </w:t>
            </w:r>
            <w:r w:rsidRPr="00F619C4">
              <w:rPr>
                <w:rFonts w:eastAsia="Times New Roman" w:cs="Times New Roman"/>
                <w:kern w:val="0"/>
                <w:lang w:eastAsia="pt-BR" w:bidi="ar-SA"/>
              </w:rPr>
              <w:t>da</w:t>
            </w:r>
            <w:r w:rsidRPr="00F619C4">
              <w:rPr>
                <w:rFonts w:eastAsia="Times New Roman" w:cs="Times New Roman"/>
                <w:spacing w:val="-4"/>
                <w:kern w:val="0"/>
                <w:lang w:eastAsia="pt-BR" w:bidi="ar-SA"/>
              </w:rPr>
              <w:t xml:space="preserve"> </w:t>
            </w:r>
            <w:r w:rsidRPr="00F619C4">
              <w:rPr>
                <w:rFonts w:eastAsia="Times New Roman" w:cs="Times New Roman"/>
                <w:kern w:val="0"/>
                <w:lang w:eastAsia="pt-BR" w:bidi="ar-SA"/>
              </w:rPr>
              <w:t>licitação,</w:t>
            </w:r>
            <w:r w:rsidRPr="00F619C4">
              <w:rPr>
                <w:rFonts w:eastAsia="Times New Roman" w:cs="Times New Roman"/>
                <w:spacing w:val="-1"/>
                <w:kern w:val="0"/>
                <w:lang w:eastAsia="pt-BR" w:bidi="ar-SA"/>
              </w:rPr>
              <w:t xml:space="preserve"> </w:t>
            </w:r>
            <w:r w:rsidRPr="00F619C4">
              <w:rPr>
                <w:rFonts w:eastAsia="Times New Roman" w:cs="Times New Roman"/>
                <w:kern w:val="0"/>
                <w:lang w:eastAsia="pt-BR" w:bidi="ar-SA"/>
              </w:rPr>
              <w:t>por</w:t>
            </w:r>
            <w:r w:rsidRPr="00F619C4">
              <w:rPr>
                <w:rFonts w:eastAsia="Times New Roman" w:cs="Times New Roman"/>
                <w:spacing w:val="-5"/>
                <w:kern w:val="0"/>
                <w:lang w:eastAsia="pt-BR" w:bidi="ar-SA"/>
              </w:rPr>
              <w:t xml:space="preserve"> </w:t>
            </w:r>
            <w:r w:rsidRPr="00F619C4">
              <w:rPr>
                <w:rFonts w:eastAsia="Times New Roman" w:cs="Times New Roman"/>
                <w:kern w:val="0"/>
                <w:lang w:eastAsia="pt-BR" w:bidi="ar-SA"/>
              </w:rPr>
              <w:t>meio</w:t>
            </w:r>
            <w:r w:rsidRPr="00F619C4">
              <w:rPr>
                <w:rFonts w:eastAsia="Times New Roman" w:cs="Times New Roman"/>
                <w:spacing w:val="-4"/>
                <w:kern w:val="0"/>
                <w:lang w:eastAsia="pt-BR" w:bidi="ar-SA"/>
              </w:rPr>
              <w:t xml:space="preserve"> </w:t>
            </w:r>
            <w:r w:rsidRPr="00F619C4">
              <w:rPr>
                <w:rFonts w:eastAsia="Times New Roman" w:cs="Times New Roman"/>
                <w:kern w:val="0"/>
                <w:lang w:eastAsia="pt-BR" w:bidi="ar-SA"/>
              </w:rPr>
              <w:t>de</w:t>
            </w:r>
            <w:r w:rsidRPr="00F619C4">
              <w:rPr>
                <w:rFonts w:eastAsia="Times New Roman" w:cs="Times New Roman"/>
                <w:spacing w:val="-1"/>
                <w:kern w:val="0"/>
                <w:lang w:eastAsia="pt-BR" w:bidi="ar-SA"/>
              </w:rPr>
              <w:t xml:space="preserve"> </w:t>
            </w:r>
            <w:r w:rsidRPr="00F619C4">
              <w:rPr>
                <w:rFonts w:eastAsia="Times New Roman" w:cs="Times New Roman"/>
                <w:kern w:val="0"/>
                <w:lang w:eastAsia="pt-BR" w:bidi="ar-SA"/>
              </w:rPr>
              <w:t>certidão(ões)</w:t>
            </w:r>
            <w:r w:rsidRPr="00F619C4">
              <w:rPr>
                <w:rFonts w:eastAsia="Times New Roman" w:cs="Times New Roman"/>
                <w:spacing w:val="-4"/>
                <w:kern w:val="0"/>
                <w:lang w:eastAsia="pt-BR" w:bidi="ar-SA"/>
              </w:rPr>
              <w:t xml:space="preserve"> </w:t>
            </w:r>
            <w:r w:rsidRPr="00F619C4">
              <w:rPr>
                <w:rFonts w:eastAsia="Times New Roman" w:cs="Times New Roman"/>
                <w:kern w:val="0"/>
                <w:lang w:eastAsia="pt-BR" w:bidi="ar-SA"/>
              </w:rPr>
              <w:t>ou</w:t>
            </w:r>
            <w:r w:rsidRPr="00F619C4">
              <w:rPr>
                <w:rFonts w:eastAsia="Times New Roman" w:cs="Times New Roman"/>
                <w:spacing w:val="-2"/>
                <w:kern w:val="0"/>
                <w:lang w:eastAsia="pt-BR" w:bidi="ar-SA"/>
              </w:rPr>
              <w:t xml:space="preserve"> </w:t>
            </w:r>
            <w:r w:rsidRPr="00F619C4">
              <w:rPr>
                <w:rFonts w:eastAsia="Times New Roman" w:cs="Times New Roman"/>
                <w:kern w:val="0"/>
                <w:lang w:eastAsia="pt-BR" w:bidi="ar-SA"/>
              </w:rPr>
              <w:t>atestado(s),</w:t>
            </w:r>
            <w:r w:rsidRPr="00F619C4">
              <w:rPr>
                <w:rFonts w:eastAsia="Times New Roman" w:cs="Times New Roman"/>
                <w:spacing w:val="-3"/>
                <w:kern w:val="0"/>
                <w:lang w:eastAsia="pt-BR" w:bidi="ar-SA"/>
              </w:rPr>
              <w:t xml:space="preserve"> </w:t>
            </w:r>
            <w:r w:rsidRPr="00F619C4">
              <w:rPr>
                <w:rFonts w:eastAsia="Times New Roman" w:cs="Times New Roman"/>
                <w:kern w:val="0"/>
                <w:lang w:eastAsia="pt-BR" w:bidi="ar-SA"/>
              </w:rPr>
              <w:t>fornecido(s)</w:t>
            </w:r>
            <w:r w:rsidRPr="00F619C4">
              <w:rPr>
                <w:rFonts w:eastAsia="Times New Roman" w:cs="Times New Roman"/>
                <w:spacing w:val="-58"/>
                <w:kern w:val="0"/>
                <w:lang w:eastAsia="pt-BR" w:bidi="ar-SA"/>
              </w:rPr>
              <w:t xml:space="preserve"> </w:t>
            </w:r>
            <w:r w:rsidRPr="00F619C4">
              <w:rPr>
                <w:rFonts w:eastAsia="Times New Roman" w:cs="Times New Roman"/>
                <w:kern w:val="0"/>
                <w:lang w:eastAsia="pt-BR" w:bidi="ar-SA"/>
              </w:rPr>
              <w:t>por pessoa jurídica de direito público ou privado e d</w:t>
            </w:r>
            <w:r w:rsidRPr="00F619C4">
              <w:rPr>
                <w:rFonts w:eastAsia="Times New Roman" w:cs="Times New Roman"/>
                <w:bCs/>
                <w:kern w:val="0"/>
                <w:lang w:eastAsia="pt-BR" w:bidi="ar-SA"/>
              </w:rPr>
              <w:t>ocumentos hábeis a comprovar a especialização da equipe técnica ou dos responsáveis pela equipe que executará os serviços.</w:t>
            </w:r>
          </w:p>
          <w:p w14:paraId="48121DF9" w14:textId="25E265BF" w:rsidR="00F619C4" w:rsidRPr="00F619C4" w:rsidRDefault="00F619C4" w:rsidP="00F619C4">
            <w:pPr>
              <w:rPr>
                <w:rFonts w:eastAsia="Times New Roman" w:cs="Times New Roman"/>
                <w:lang w:eastAsia="pt-BR" w:bidi="ar-SA"/>
              </w:rPr>
            </w:pPr>
          </w:p>
        </w:tc>
      </w:tr>
      <w:tr w:rsidR="008F294E" w:rsidRPr="00702CD9" w14:paraId="455F27A4" w14:textId="77777777" w:rsidTr="0009319C">
        <w:trPr>
          <w:trHeight w:val="17"/>
        </w:trPr>
        <w:tc>
          <w:tcPr>
            <w:tcW w:w="8784" w:type="dxa"/>
            <w:tcBorders>
              <w:left w:val="single" w:sz="4" w:space="0" w:color="CCCCCC"/>
              <w:bottom w:val="single" w:sz="4" w:space="0" w:color="D9D9D9" w:themeColor="background1" w:themeShade="D9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C3F8E" w14:textId="307593B8" w:rsidR="008C0EB0" w:rsidRPr="00702CD9" w:rsidRDefault="008C0EB0" w:rsidP="003A334A">
            <w:pPr>
              <w:pStyle w:val="Cabealho"/>
              <w:jc w:val="both"/>
              <w:rPr>
                <w:rFonts w:cs="Times New Roman"/>
              </w:rPr>
            </w:pPr>
          </w:p>
        </w:tc>
      </w:tr>
    </w:tbl>
    <w:p w14:paraId="72962CEF" w14:textId="77777777" w:rsidR="00B051F6" w:rsidRPr="00702CD9" w:rsidRDefault="00B051F6">
      <w:pPr>
        <w:rPr>
          <w:rFonts w:cs="Times New Roman"/>
          <w:vanish/>
          <w:lang w:eastAsia="zh-CN"/>
        </w:rPr>
      </w:pPr>
    </w:p>
    <w:p w14:paraId="4B0CC219" w14:textId="77777777" w:rsidR="008A09EF" w:rsidRPr="00702CD9" w:rsidRDefault="008A09EF">
      <w:pPr>
        <w:rPr>
          <w:rFonts w:cs="Times New Roman"/>
          <w:vanish/>
          <w:lang w:eastAsia="zh-CN"/>
        </w:rPr>
      </w:pPr>
    </w:p>
    <w:p w14:paraId="0A31885C" w14:textId="77777777" w:rsidR="008A09EF" w:rsidRPr="00702CD9" w:rsidRDefault="008A09EF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before="57" w:after="200"/>
        <w:jc w:val="both"/>
        <w:rPr>
          <w:rFonts w:eastAsia="Calibri" w:cs="Times New Roman"/>
        </w:rPr>
      </w:pPr>
    </w:p>
    <w:tbl>
      <w:tblPr>
        <w:tblW w:w="8799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9"/>
      </w:tblGrid>
      <w:tr w:rsidR="00B1043F" w:rsidRPr="00702CD9" w14:paraId="29A08B00" w14:textId="77777777">
        <w:tc>
          <w:tcPr>
            <w:tcW w:w="87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5FA3B" w14:textId="77777777" w:rsidR="00B1043F" w:rsidRDefault="00F035EC" w:rsidP="00F035EC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F035EC">
              <w:rPr>
                <w:rFonts w:cs="Times New Roman"/>
                <w:b/>
                <w:bCs/>
              </w:rPr>
              <w:t>ESTIMATIVA DAS QUANTIDADES</w:t>
            </w:r>
          </w:p>
          <w:p w14:paraId="519A5AF7" w14:textId="6D44CF4B" w:rsidR="00F035EC" w:rsidRPr="00C57BF4" w:rsidRDefault="00F035EC" w:rsidP="00C57BF4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  <w:b/>
                <w:bCs/>
              </w:rPr>
            </w:pPr>
            <w:r w:rsidRPr="00F035EC">
              <w:rPr>
                <w:rFonts w:cs="Times New Roman"/>
                <w:b/>
                <w:bCs/>
              </w:rPr>
              <w:t>(inciso IV do § 1° do art. 18 da Lei 14.133/21).</w:t>
            </w:r>
          </w:p>
        </w:tc>
      </w:tr>
    </w:tbl>
    <w:p w14:paraId="0F014D9A" w14:textId="77777777" w:rsidR="00B1043F" w:rsidRPr="00702CD9" w:rsidRDefault="00B1043F" w:rsidP="00B1043F">
      <w:pPr>
        <w:rPr>
          <w:rFonts w:cs="Times New Roman"/>
          <w:vanish/>
          <w:lang w:eastAsia="zh-CN"/>
        </w:rPr>
      </w:pPr>
    </w:p>
    <w:p w14:paraId="23C384BD" w14:textId="77777777" w:rsidR="00B1043F" w:rsidRPr="00702CD9" w:rsidRDefault="00B1043F" w:rsidP="00B1043F">
      <w:pPr>
        <w:rPr>
          <w:rFonts w:cs="Times New Roman"/>
          <w:vanish/>
          <w:lang w:eastAsia="zh-CN"/>
        </w:rPr>
      </w:pPr>
    </w:p>
    <w:tbl>
      <w:tblPr>
        <w:tblW w:w="87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6"/>
      </w:tblGrid>
      <w:tr w:rsidR="00B1043F" w:rsidRPr="00702CD9" w14:paraId="551B5AE5" w14:textId="77777777" w:rsidTr="0054487F">
        <w:trPr>
          <w:trHeight w:val="2135"/>
        </w:trPr>
        <w:tc>
          <w:tcPr>
            <w:tcW w:w="8786" w:type="dxa"/>
            <w:tcBorders>
              <w:left w:val="single" w:sz="2" w:space="0" w:color="CCCCCC"/>
              <w:right w:val="single" w:sz="2" w:space="0" w:color="CCCCCC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pPr w:leftFromText="141" w:rightFromText="141" w:vertAnchor="page" w:horzAnchor="margin" w:tblpXSpec="center" w:tblpY="796"/>
              <w:tblOverlap w:val="never"/>
              <w:tblW w:w="86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9"/>
              <w:gridCol w:w="5477"/>
              <w:gridCol w:w="1086"/>
              <w:gridCol w:w="1312"/>
            </w:tblGrid>
            <w:tr w:rsidR="00876529" w:rsidRPr="002B5BC0" w14:paraId="3B928DFD" w14:textId="77777777" w:rsidTr="00876529">
              <w:trPr>
                <w:trHeight w:val="214"/>
              </w:trPr>
              <w:tc>
                <w:tcPr>
                  <w:tcW w:w="799" w:type="dxa"/>
                  <w:shd w:val="clear" w:color="auto" w:fill="B4C6E7"/>
                  <w:vAlign w:val="center"/>
                </w:tcPr>
                <w:p w14:paraId="30CE2A92" w14:textId="77777777" w:rsidR="00876529" w:rsidRPr="002B5BC0" w:rsidRDefault="00876529" w:rsidP="00876529">
                  <w:pPr>
                    <w:autoSpaceDE w:val="0"/>
                    <w:jc w:val="center"/>
                    <w:rPr>
                      <w:rFonts w:eastAsia="Times New Roman"/>
                      <w:b/>
                      <w:sz w:val="20"/>
                      <w:szCs w:val="20"/>
                      <w:lang w:val="pt-PT"/>
                    </w:rPr>
                  </w:pPr>
                  <w:bookmarkStart w:id="2" w:name="_Hlk167260235"/>
                  <w:r w:rsidRPr="002B5BC0">
                    <w:rPr>
                      <w:rFonts w:eastAsia="Times New Roman"/>
                      <w:b/>
                      <w:sz w:val="20"/>
                      <w:szCs w:val="20"/>
                      <w:lang w:val="pt-PT"/>
                    </w:rPr>
                    <w:t>Item</w:t>
                  </w:r>
                </w:p>
              </w:tc>
              <w:tc>
                <w:tcPr>
                  <w:tcW w:w="5477" w:type="dxa"/>
                  <w:shd w:val="clear" w:color="auto" w:fill="B4C6E7"/>
                  <w:vAlign w:val="center"/>
                </w:tcPr>
                <w:p w14:paraId="7043FAA1" w14:textId="77777777" w:rsidR="00876529" w:rsidRPr="002B5BC0" w:rsidRDefault="00876529" w:rsidP="00876529">
                  <w:pPr>
                    <w:autoSpaceDE w:val="0"/>
                    <w:jc w:val="center"/>
                    <w:rPr>
                      <w:rFonts w:eastAsia="Times New Roman"/>
                      <w:b/>
                      <w:sz w:val="20"/>
                      <w:szCs w:val="20"/>
                      <w:lang w:val="pt-PT"/>
                    </w:rPr>
                  </w:pPr>
                  <w:r w:rsidRPr="002B5BC0">
                    <w:rPr>
                      <w:rFonts w:eastAsia="Times New Roman"/>
                      <w:b/>
                      <w:sz w:val="20"/>
                      <w:szCs w:val="20"/>
                      <w:lang w:val="pt-PT"/>
                    </w:rPr>
                    <w:t>Descrição</w:t>
                  </w:r>
                </w:p>
              </w:tc>
              <w:tc>
                <w:tcPr>
                  <w:tcW w:w="1086" w:type="dxa"/>
                  <w:shd w:val="clear" w:color="auto" w:fill="B4C6E7"/>
                </w:tcPr>
                <w:p w14:paraId="7AF2D949" w14:textId="77777777" w:rsidR="00876529" w:rsidRPr="002B5BC0" w:rsidRDefault="00876529" w:rsidP="00876529">
                  <w:pPr>
                    <w:autoSpaceDE w:val="0"/>
                    <w:jc w:val="center"/>
                    <w:rPr>
                      <w:rFonts w:eastAsia="Times New Roman"/>
                      <w:b/>
                      <w:sz w:val="20"/>
                      <w:szCs w:val="20"/>
                      <w:lang w:val="pt-PT"/>
                    </w:rPr>
                  </w:pPr>
                  <w:r w:rsidRPr="002B5BC0">
                    <w:rPr>
                      <w:rFonts w:eastAsia="Times New Roman"/>
                      <w:b/>
                      <w:sz w:val="20"/>
                      <w:szCs w:val="20"/>
                      <w:lang w:val="pt-PT"/>
                    </w:rPr>
                    <w:t>Unidade</w:t>
                  </w:r>
                </w:p>
              </w:tc>
              <w:tc>
                <w:tcPr>
                  <w:tcW w:w="1312" w:type="dxa"/>
                  <w:shd w:val="clear" w:color="auto" w:fill="B4C6E7"/>
                  <w:vAlign w:val="center"/>
                </w:tcPr>
                <w:p w14:paraId="5186CDD0" w14:textId="77777777" w:rsidR="00876529" w:rsidRPr="002B5BC0" w:rsidRDefault="00876529" w:rsidP="00876529">
                  <w:pPr>
                    <w:autoSpaceDE w:val="0"/>
                    <w:jc w:val="center"/>
                    <w:rPr>
                      <w:rFonts w:eastAsia="Times New Roman"/>
                      <w:b/>
                      <w:sz w:val="20"/>
                      <w:szCs w:val="20"/>
                      <w:lang w:val="pt-PT"/>
                    </w:rPr>
                  </w:pPr>
                  <w:r w:rsidRPr="002B5BC0">
                    <w:rPr>
                      <w:rFonts w:eastAsia="Times New Roman"/>
                      <w:b/>
                      <w:sz w:val="20"/>
                      <w:szCs w:val="20"/>
                      <w:lang w:val="pt-PT"/>
                    </w:rPr>
                    <w:t>Quantidade</w:t>
                  </w:r>
                </w:p>
              </w:tc>
            </w:tr>
            <w:tr w:rsidR="00876529" w:rsidRPr="002B5BC0" w14:paraId="79039B6F" w14:textId="77777777" w:rsidTr="00876529">
              <w:trPr>
                <w:trHeight w:val="290"/>
              </w:trPr>
              <w:tc>
                <w:tcPr>
                  <w:tcW w:w="799" w:type="dxa"/>
                  <w:shd w:val="clear" w:color="auto" w:fill="auto"/>
                  <w:vAlign w:val="center"/>
                </w:tcPr>
                <w:p w14:paraId="005DEC32" w14:textId="77777777" w:rsidR="00876529" w:rsidRPr="002B5BC0" w:rsidRDefault="00876529" w:rsidP="00876529">
                  <w:pPr>
                    <w:autoSpaceDE w:val="0"/>
                    <w:jc w:val="center"/>
                    <w:rPr>
                      <w:rFonts w:eastAsia="Times New Roman"/>
                      <w:sz w:val="20"/>
                      <w:szCs w:val="20"/>
                      <w:lang w:val="pt-PT"/>
                    </w:rPr>
                  </w:pPr>
                  <w:r w:rsidRPr="002B5BC0">
                    <w:rPr>
                      <w:rFonts w:eastAsia="Times New Roman"/>
                      <w:sz w:val="20"/>
                      <w:szCs w:val="20"/>
                      <w:lang w:val="pt-PT"/>
                    </w:rPr>
                    <w:t>01</w:t>
                  </w:r>
                </w:p>
              </w:tc>
              <w:tc>
                <w:tcPr>
                  <w:tcW w:w="5477" w:type="dxa"/>
                  <w:shd w:val="clear" w:color="auto" w:fill="auto"/>
                  <w:vAlign w:val="center"/>
                </w:tcPr>
                <w:p w14:paraId="2E3AE001" w14:textId="77777777" w:rsidR="00876529" w:rsidRPr="002B5BC0" w:rsidRDefault="00876529" w:rsidP="00876529">
                  <w:pPr>
                    <w:autoSpaceDE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55534E">
                    <w:rPr>
                      <w:rFonts w:eastAsia="Times New Roman"/>
                      <w:sz w:val="20"/>
                      <w:szCs w:val="20"/>
                    </w:rPr>
                    <w:t>CONTRATAÇÃO DA EMPRESA INSTITUTO DE EDUCAÇÃO E PESQUISAS INOVA CIDADES LTDA PARA MINISTRAR CURSO SOBRE “REFORMA TRIBUTÁRIA NOS MUNICÍPIOS”.</w:t>
                  </w:r>
                </w:p>
              </w:tc>
              <w:tc>
                <w:tcPr>
                  <w:tcW w:w="1086" w:type="dxa"/>
                </w:tcPr>
                <w:p w14:paraId="23B055CA" w14:textId="77777777" w:rsidR="00876529" w:rsidRPr="002B5BC0" w:rsidRDefault="00876529" w:rsidP="00876529">
                  <w:pPr>
                    <w:autoSpaceDE w:val="0"/>
                    <w:jc w:val="center"/>
                    <w:rPr>
                      <w:rFonts w:eastAsia="Times New Roman"/>
                      <w:sz w:val="20"/>
                      <w:szCs w:val="20"/>
                      <w:lang w:val="pt-PT"/>
                    </w:rPr>
                  </w:pPr>
                </w:p>
                <w:p w14:paraId="3ED7FCED" w14:textId="77777777" w:rsidR="00876529" w:rsidRPr="002B5BC0" w:rsidRDefault="00876529" w:rsidP="00876529">
                  <w:pPr>
                    <w:autoSpaceDE w:val="0"/>
                    <w:jc w:val="center"/>
                    <w:rPr>
                      <w:rFonts w:eastAsia="Times New Roman"/>
                      <w:sz w:val="20"/>
                      <w:szCs w:val="20"/>
                      <w:lang w:val="pt-PT"/>
                    </w:rPr>
                  </w:pPr>
                  <w:r w:rsidRPr="002B5BC0">
                    <w:rPr>
                      <w:rFonts w:eastAsia="Times New Roman"/>
                      <w:sz w:val="20"/>
                      <w:szCs w:val="20"/>
                      <w:lang w:val="pt-PT"/>
                    </w:rPr>
                    <w:t>UN</w:t>
                  </w:r>
                </w:p>
              </w:tc>
              <w:tc>
                <w:tcPr>
                  <w:tcW w:w="1312" w:type="dxa"/>
                  <w:shd w:val="clear" w:color="auto" w:fill="auto"/>
                  <w:vAlign w:val="center"/>
                </w:tcPr>
                <w:p w14:paraId="7F0EE211" w14:textId="77777777" w:rsidR="00876529" w:rsidRPr="00312D69" w:rsidRDefault="00876529" w:rsidP="00876529">
                  <w:pPr>
                    <w:autoSpaceDE w:val="0"/>
                    <w:spacing w:line="480" w:lineRule="auto"/>
                    <w:jc w:val="center"/>
                    <w:rPr>
                      <w:rFonts w:eastAsia="Times New Roman"/>
                      <w:sz w:val="20"/>
                      <w:szCs w:val="20"/>
                      <w:lang w:val="pt-PT"/>
                    </w:rPr>
                  </w:pPr>
                  <w:r w:rsidRPr="00312D69">
                    <w:rPr>
                      <w:rFonts w:eastAsia="Times New Roman"/>
                      <w:sz w:val="20"/>
                      <w:szCs w:val="20"/>
                      <w:lang w:val="pt-PT"/>
                    </w:rPr>
                    <w:t>03</w:t>
                  </w:r>
                </w:p>
              </w:tc>
            </w:tr>
            <w:bookmarkEnd w:id="2"/>
          </w:tbl>
          <w:p w14:paraId="0C989867" w14:textId="77777777" w:rsidR="00876529" w:rsidRPr="00876529" w:rsidRDefault="00876529" w:rsidP="00876529">
            <w:pPr>
              <w:rPr>
                <w:lang w:eastAsia="zh-CN"/>
              </w:rPr>
            </w:pPr>
          </w:p>
        </w:tc>
      </w:tr>
      <w:tr w:rsidR="00B1043F" w:rsidRPr="00702CD9" w14:paraId="2B154703" w14:textId="77777777" w:rsidTr="00E52696">
        <w:trPr>
          <w:trHeight w:val="25"/>
        </w:trPr>
        <w:tc>
          <w:tcPr>
            <w:tcW w:w="8786" w:type="dxa"/>
            <w:tcBorders>
              <w:left w:val="single" w:sz="2" w:space="0" w:color="CCCCCC"/>
              <w:bottom w:val="single" w:sz="4" w:space="0" w:color="CCCCCC"/>
              <w:right w:val="single" w:sz="2" w:space="0" w:color="CCCCCC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BA6A7" w14:textId="2D08C1E3" w:rsidR="00B051F6" w:rsidRPr="00B051F6" w:rsidRDefault="00B051F6" w:rsidP="00B051F6">
            <w:pPr>
              <w:rPr>
                <w:lang w:eastAsia="zh-CN"/>
              </w:rPr>
            </w:pPr>
          </w:p>
        </w:tc>
      </w:tr>
    </w:tbl>
    <w:p w14:paraId="2CE8F7DA" w14:textId="77777777" w:rsidR="00343766" w:rsidRPr="00702CD9" w:rsidRDefault="00343766" w:rsidP="00B1043F">
      <w:pPr>
        <w:rPr>
          <w:rFonts w:cs="Times New Roman"/>
          <w:vanish/>
          <w:lang w:eastAsia="zh-CN"/>
        </w:rPr>
      </w:pPr>
    </w:p>
    <w:p w14:paraId="413F753E" w14:textId="77777777" w:rsidR="00B1043F" w:rsidRPr="00702CD9" w:rsidRDefault="00B1043F" w:rsidP="00B1043F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before="57" w:after="200"/>
        <w:jc w:val="both"/>
        <w:rPr>
          <w:rFonts w:eastAsia="Calibri" w:cs="Times New Roman"/>
        </w:rPr>
      </w:pPr>
    </w:p>
    <w:tbl>
      <w:tblPr>
        <w:tblW w:w="8799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9"/>
      </w:tblGrid>
      <w:tr w:rsidR="00B1043F" w:rsidRPr="00702CD9" w14:paraId="381998BB" w14:textId="77777777">
        <w:tc>
          <w:tcPr>
            <w:tcW w:w="87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1C202" w14:textId="77777777" w:rsidR="00F035EC" w:rsidRPr="00F035EC" w:rsidRDefault="00F035EC" w:rsidP="00F035EC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  <w:color w:val="000000"/>
              </w:rPr>
            </w:pPr>
            <w:r w:rsidRPr="00F035EC">
              <w:rPr>
                <w:rFonts w:cs="Times New Roman"/>
                <w:b/>
                <w:bCs/>
                <w:color w:val="000000"/>
              </w:rPr>
              <w:t>LEVANTAMENTO DE MERCADO</w:t>
            </w:r>
          </w:p>
          <w:p w14:paraId="296C3AD4" w14:textId="0CDE63C3" w:rsidR="00B1043F" w:rsidRPr="00702CD9" w:rsidRDefault="00F035EC" w:rsidP="00F035EC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  <w:b/>
                <w:bCs/>
              </w:rPr>
            </w:pPr>
            <w:r w:rsidRPr="00F035EC">
              <w:rPr>
                <w:rFonts w:cs="Times New Roman"/>
                <w:b/>
                <w:bCs/>
              </w:rPr>
              <w:t>(inciso V do § 1° do art. 18 da Lei 14.133/2021).</w:t>
            </w:r>
          </w:p>
        </w:tc>
      </w:tr>
    </w:tbl>
    <w:p w14:paraId="4904FCE0" w14:textId="77777777" w:rsidR="00B1043F" w:rsidRPr="00702CD9" w:rsidRDefault="00B1043F" w:rsidP="00B1043F">
      <w:pPr>
        <w:rPr>
          <w:rFonts w:cs="Times New Roman"/>
          <w:vanish/>
          <w:lang w:eastAsia="zh-CN"/>
        </w:rPr>
      </w:pPr>
    </w:p>
    <w:p w14:paraId="5F65E707" w14:textId="77777777" w:rsidR="00B1043F" w:rsidRPr="00702CD9" w:rsidRDefault="00B1043F" w:rsidP="00B1043F">
      <w:pPr>
        <w:rPr>
          <w:rFonts w:cs="Times New Roman"/>
          <w:vanish/>
          <w:lang w:eastAsia="zh-CN"/>
        </w:rPr>
      </w:pPr>
    </w:p>
    <w:p w14:paraId="0281A18F" w14:textId="77777777" w:rsidR="00B1043F" w:rsidRPr="00702CD9" w:rsidRDefault="00B1043F" w:rsidP="00B1043F">
      <w:pPr>
        <w:rPr>
          <w:rFonts w:cs="Times New Roman"/>
          <w:vanish/>
          <w:lang w:eastAsia="zh-CN"/>
        </w:rPr>
      </w:pPr>
    </w:p>
    <w:tbl>
      <w:tblPr>
        <w:tblW w:w="87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6"/>
      </w:tblGrid>
      <w:tr w:rsidR="00B1043F" w:rsidRPr="00702CD9" w14:paraId="06C000C0" w14:textId="77777777" w:rsidTr="00E52696">
        <w:trPr>
          <w:trHeight w:val="6756"/>
        </w:trPr>
        <w:tc>
          <w:tcPr>
            <w:tcW w:w="8786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8A60F" w14:textId="1515B044" w:rsidR="0009319C" w:rsidRDefault="00DC6DB8" w:rsidP="0009319C">
            <w:pPr>
              <w:widowControl/>
              <w:suppressAutoHyphens w:val="0"/>
              <w:autoSpaceDN/>
              <w:spacing w:before="120" w:after="120" w:line="288" w:lineRule="auto"/>
              <w:ind w:firstLine="567"/>
              <w:jc w:val="both"/>
              <w:textAlignment w:val="auto"/>
              <w:rPr>
                <w:rFonts w:eastAsia="Aptos" w:cs="Times New Roman"/>
                <w:color w:val="0D0D0D"/>
                <w:kern w:val="0"/>
                <w:sz w:val="22"/>
                <w:szCs w:val="22"/>
                <w:lang w:eastAsia="pt-BR" w:bidi="ar-SA"/>
              </w:rPr>
            </w:pPr>
            <w:r w:rsidRPr="00DC6DB8">
              <w:rPr>
                <w:rFonts w:eastAsia="Times New Roman" w:cs="Times New Roman"/>
                <w:bCs/>
                <w:kern w:val="0"/>
                <w:lang w:eastAsia="pt-BR" w:bidi="ar-SA"/>
              </w:rPr>
              <w:lastRenderedPageBreak/>
              <w:t>Os serviços que se pretende contratar são especializados, pois trata-se de assuntos que fogem do conhecimento dos servidores públicos dest</w:t>
            </w:r>
            <w:r w:rsidR="00B051F6">
              <w:rPr>
                <w:rFonts w:eastAsia="Times New Roman" w:cs="Times New Roman"/>
                <w:bCs/>
                <w:kern w:val="0"/>
                <w:lang w:eastAsia="pt-BR" w:bidi="ar-SA"/>
              </w:rPr>
              <w:t>e</w:t>
            </w:r>
            <w:r w:rsidRPr="00DC6DB8">
              <w:rPr>
                <w:rFonts w:eastAsia="Times New Roman" w:cs="Times New Roman"/>
                <w:bCs/>
                <w:kern w:val="0"/>
                <w:lang w:eastAsia="pt-BR" w:bidi="ar-SA"/>
              </w:rPr>
              <w:t xml:space="preserve"> </w:t>
            </w:r>
            <w:r w:rsidR="00B051F6">
              <w:rPr>
                <w:rFonts w:eastAsia="Times New Roman" w:cs="Times New Roman"/>
                <w:bCs/>
                <w:kern w:val="0"/>
                <w:lang w:eastAsia="pt-BR" w:bidi="ar-SA"/>
              </w:rPr>
              <w:t>departamento</w:t>
            </w:r>
            <w:r w:rsidRPr="00DC6DB8">
              <w:rPr>
                <w:rFonts w:eastAsia="Times New Roman" w:cs="Times New Roman"/>
                <w:bCs/>
                <w:kern w:val="0"/>
                <w:lang w:eastAsia="pt-BR" w:bidi="ar-SA"/>
              </w:rPr>
              <w:t xml:space="preserve"> e sua escolha deverá levar em consideração a experiência anterior em atividades similares e da mesma complexidade, devendo ser procurado no mercado empresas que demonstrem ter total conhecimento </w:t>
            </w:r>
            <w:r w:rsidR="00DE6A9E">
              <w:rPr>
                <w:rFonts w:eastAsia="Times New Roman" w:cs="Times New Roman"/>
                <w:bCs/>
                <w:kern w:val="0"/>
                <w:lang w:eastAsia="pt-BR" w:bidi="ar-SA"/>
              </w:rPr>
              <w:t>de licitações</w:t>
            </w:r>
            <w:r w:rsidRPr="00DC6DB8">
              <w:rPr>
                <w:rFonts w:eastAsia="Times New Roman" w:cs="Times New Roman"/>
                <w:bCs/>
                <w:kern w:val="0"/>
                <w:lang w:eastAsia="pt-BR" w:bidi="ar-SA"/>
              </w:rPr>
              <w:t xml:space="preserve"> para que a contratação.</w:t>
            </w:r>
          </w:p>
          <w:p w14:paraId="1D1EB795" w14:textId="0E5CAE45" w:rsidR="00E52696" w:rsidRDefault="009D5F75" w:rsidP="0009319C">
            <w:pPr>
              <w:widowControl/>
              <w:suppressAutoHyphens w:val="0"/>
              <w:autoSpaceDN/>
              <w:spacing w:before="120" w:after="120" w:line="288" w:lineRule="auto"/>
              <w:ind w:firstLine="567"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pt-BR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75B6D3C" wp14:editId="3D58E094">
                  <wp:simplePos x="0" y="0"/>
                  <wp:positionH relativeFrom="column">
                    <wp:posOffset>292735</wp:posOffset>
                  </wp:positionH>
                  <wp:positionV relativeFrom="paragraph">
                    <wp:posOffset>465455</wp:posOffset>
                  </wp:positionV>
                  <wp:extent cx="4905979" cy="4415155"/>
                  <wp:effectExtent l="0" t="0" r="9525" b="4445"/>
                  <wp:wrapThrough wrapText="bothSides">
                    <wp:wrapPolygon edited="0">
                      <wp:start x="0" y="0"/>
                      <wp:lineTo x="0" y="21529"/>
                      <wp:lineTo x="21558" y="21529"/>
                      <wp:lineTo x="21558" y="0"/>
                      <wp:lineTo x="0" y="0"/>
                    </wp:wrapPolygon>
                  </wp:wrapThrough>
                  <wp:docPr id="9950033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00332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5979" cy="441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52696">
              <w:rPr>
                <w:rFonts w:eastAsia="Times New Roman" w:cs="Times New Roman"/>
                <w:bCs/>
                <w:kern w:val="0"/>
                <w:lang w:eastAsia="pt-BR" w:bidi="ar-SA"/>
              </w:rPr>
              <w:t>Segue contratação similar referente a contratação de empresa para ministrar cursos</w:t>
            </w:r>
            <w:r w:rsidR="00E52696" w:rsidRPr="00E52696">
              <w:rPr>
                <w:rFonts w:eastAsia="Times New Roman" w:cs="Times New Roman"/>
                <w:bCs/>
                <w:kern w:val="0"/>
                <w:lang w:eastAsia="pt-BR" w:bidi="ar-SA"/>
              </w:rPr>
              <w:t>, demonstrando que o preço está alinhado com o valor praticado no mercado</w:t>
            </w:r>
            <w:r w:rsidR="00E52696">
              <w:rPr>
                <w:rFonts w:eastAsia="Times New Roman" w:cs="Times New Roman"/>
                <w:bCs/>
                <w:kern w:val="0"/>
                <w:lang w:eastAsia="pt-BR" w:bidi="ar-SA"/>
              </w:rPr>
              <w:t>:</w:t>
            </w:r>
          </w:p>
          <w:p w14:paraId="410A75B4" w14:textId="3C9A813C" w:rsidR="00E60B79" w:rsidRPr="00E60B79" w:rsidRDefault="00E60B79" w:rsidP="00E60B79">
            <w:pPr>
              <w:rPr>
                <w:rFonts w:eastAsia="Aptos" w:cs="Times New Roman"/>
                <w:sz w:val="22"/>
                <w:szCs w:val="22"/>
                <w:lang w:eastAsia="pt-BR" w:bidi="ar-SA"/>
              </w:rPr>
            </w:pPr>
          </w:p>
          <w:p w14:paraId="73A1CDB1" w14:textId="77777777" w:rsidR="00E60B79" w:rsidRPr="00E60B79" w:rsidRDefault="00E60B79" w:rsidP="00E60B79">
            <w:pPr>
              <w:rPr>
                <w:rFonts w:eastAsia="Aptos" w:cs="Times New Roman"/>
                <w:sz w:val="22"/>
                <w:szCs w:val="22"/>
                <w:lang w:eastAsia="pt-BR" w:bidi="ar-SA"/>
              </w:rPr>
            </w:pPr>
          </w:p>
          <w:p w14:paraId="081905BC" w14:textId="77777777" w:rsidR="00E60B79" w:rsidRPr="00E60B79" w:rsidRDefault="00E60B79" w:rsidP="00E60B79">
            <w:pPr>
              <w:rPr>
                <w:rFonts w:eastAsia="Aptos" w:cs="Times New Roman"/>
                <w:sz w:val="22"/>
                <w:szCs w:val="22"/>
                <w:lang w:eastAsia="pt-BR" w:bidi="ar-SA"/>
              </w:rPr>
            </w:pPr>
          </w:p>
          <w:p w14:paraId="1925D119" w14:textId="77777777" w:rsidR="00E60B79" w:rsidRPr="00E60B79" w:rsidRDefault="00E60B79" w:rsidP="00E60B79">
            <w:pPr>
              <w:rPr>
                <w:rFonts w:eastAsia="Aptos" w:cs="Times New Roman"/>
                <w:sz w:val="22"/>
                <w:szCs w:val="22"/>
                <w:lang w:eastAsia="pt-BR" w:bidi="ar-SA"/>
              </w:rPr>
            </w:pPr>
          </w:p>
          <w:p w14:paraId="7961E9FD" w14:textId="77777777" w:rsidR="00E60B79" w:rsidRPr="00E60B79" w:rsidRDefault="00E60B79" w:rsidP="00E60B79">
            <w:pPr>
              <w:rPr>
                <w:rFonts w:eastAsia="Aptos" w:cs="Times New Roman"/>
                <w:sz w:val="22"/>
                <w:szCs w:val="22"/>
                <w:lang w:eastAsia="pt-BR" w:bidi="ar-SA"/>
              </w:rPr>
            </w:pPr>
          </w:p>
          <w:p w14:paraId="79D4F5D5" w14:textId="77777777" w:rsidR="00E60B79" w:rsidRPr="00E60B79" w:rsidRDefault="00E60B79" w:rsidP="00E60B79">
            <w:pPr>
              <w:rPr>
                <w:rFonts w:eastAsia="Aptos" w:cs="Times New Roman"/>
                <w:sz w:val="22"/>
                <w:szCs w:val="22"/>
                <w:lang w:eastAsia="pt-BR" w:bidi="ar-SA"/>
              </w:rPr>
            </w:pPr>
          </w:p>
          <w:p w14:paraId="50A58AE0" w14:textId="77777777" w:rsidR="00E60B79" w:rsidRPr="00E60B79" w:rsidRDefault="00E60B79" w:rsidP="00E60B79">
            <w:pPr>
              <w:rPr>
                <w:rFonts w:eastAsia="Aptos" w:cs="Times New Roman"/>
                <w:sz w:val="22"/>
                <w:szCs w:val="22"/>
                <w:lang w:eastAsia="pt-BR" w:bidi="ar-SA"/>
              </w:rPr>
            </w:pPr>
          </w:p>
          <w:p w14:paraId="5C56582C" w14:textId="77777777" w:rsidR="00E60B79" w:rsidRPr="00E60B79" w:rsidRDefault="00E60B79" w:rsidP="00E60B79">
            <w:pPr>
              <w:rPr>
                <w:rFonts w:eastAsia="Aptos" w:cs="Times New Roman"/>
                <w:sz w:val="22"/>
                <w:szCs w:val="22"/>
                <w:lang w:eastAsia="pt-BR" w:bidi="ar-SA"/>
              </w:rPr>
            </w:pPr>
          </w:p>
          <w:p w14:paraId="1804AF26" w14:textId="75930C30" w:rsidR="00E60B79" w:rsidRPr="00E60B79" w:rsidRDefault="009D5F75" w:rsidP="00E60B79">
            <w:pPr>
              <w:tabs>
                <w:tab w:val="left" w:pos="2160"/>
              </w:tabs>
              <w:rPr>
                <w:rFonts w:eastAsia="Aptos" w:cs="Times New Roman"/>
                <w:sz w:val="22"/>
                <w:szCs w:val="22"/>
                <w:lang w:eastAsia="pt-BR" w:bidi="ar-SA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254783C0" wp14:editId="6DA3F19E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1926590</wp:posOffset>
                  </wp:positionV>
                  <wp:extent cx="5509260" cy="3723640"/>
                  <wp:effectExtent l="0" t="0" r="0" b="0"/>
                  <wp:wrapThrough wrapText="bothSides">
                    <wp:wrapPolygon edited="0">
                      <wp:start x="0" y="0"/>
                      <wp:lineTo x="0" y="21438"/>
                      <wp:lineTo x="21510" y="21438"/>
                      <wp:lineTo x="21510" y="0"/>
                      <wp:lineTo x="0" y="0"/>
                    </wp:wrapPolygon>
                  </wp:wrapThrough>
                  <wp:docPr id="820601344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601344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9260" cy="3723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2187F21" wp14:editId="30F0CF37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2540</wp:posOffset>
                  </wp:positionV>
                  <wp:extent cx="5509260" cy="1934210"/>
                  <wp:effectExtent l="0" t="0" r="0" b="8890"/>
                  <wp:wrapThrough wrapText="bothSides">
                    <wp:wrapPolygon edited="0">
                      <wp:start x="0" y="0"/>
                      <wp:lineTo x="0" y="21487"/>
                      <wp:lineTo x="21510" y="21487"/>
                      <wp:lineTo x="21510" y="0"/>
                      <wp:lineTo x="0" y="0"/>
                    </wp:wrapPolygon>
                  </wp:wrapThrough>
                  <wp:docPr id="2049078738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078738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9260" cy="1934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D071842" w14:textId="77777777" w:rsidR="002E76AB" w:rsidRPr="00702CD9" w:rsidRDefault="002E76AB">
      <w:pPr>
        <w:rPr>
          <w:rFonts w:cs="Times New Roman"/>
          <w:vanish/>
          <w:lang w:eastAsia="zh-CN"/>
        </w:rPr>
      </w:pPr>
    </w:p>
    <w:p w14:paraId="2C615E86" w14:textId="77777777" w:rsidR="008A09EF" w:rsidRPr="00702CD9" w:rsidRDefault="008A09EF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323C126B" w14:textId="77777777"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7D6A0" w14:textId="77777777" w:rsidR="008A09EF" w:rsidRDefault="00063665" w:rsidP="00063665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063665">
              <w:rPr>
                <w:rFonts w:cs="Times New Roman"/>
                <w:b/>
                <w:bCs/>
              </w:rPr>
              <w:t>ESTIMATIVA DO PREÇO DA CONTRATAÇÃO</w:t>
            </w:r>
          </w:p>
          <w:p w14:paraId="65B2B0B2" w14:textId="01CA32A4" w:rsidR="00063665" w:rsidRDefault="00063665" w:rsidP="00063665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  <w:b/>
                <w:bCs/>
              </w:rPr>
            </w:pPr>
            <w:r w:rsidRPr="00063665">
              <w:rPr>
                <w:rFonts w:cs="Times New Roman"/>
                <w:b/>
                <w:bCs/>
              </w:rPr>
              <w:t>(inciso VI do § 1° da Lei 14.133/21).</w:t>
            </w:r>
          </w:p>
          <w:p w14:paraId="2E73F99F" w14:textId="79AE0B24" w:rsidR="00063665" w:rsidRPr="00702CD9" w:rsidRDefault="00063665" w:rsidP="00063665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rPr>
                <w:rFonts w:cs="Times New Roman"/>
                <w:b/>
                <w:bCs/>
              </w:rPr>
            </w:pPr>
          </w:p>
        </w:tc>
      </w:tr>
    </w:tbl>
    <w:p w14:paraId="459B5B8D" w14:textId="77777777" w:rsidR="008A09EF" w:rsidRPr="00063665" w:rsidRDefault="008A09EF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color w:val="000000" w:themeColor="text1"/>
        </w:rPr>
      </w:pPr>
    </w:p>
    <w:p w14:paraId="10A9E1D0" w14:textId="2511A4B0" w:rsidR="002E76AB" w:rsidRDefault="00063665" w:rsidP="00E52696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iCs/>
          <w:color w:val="000000" w:themeColor="text1"/>
          <w:lang w:val="pt-PT"/>
        </w:rPr>
      </w:pPr>
      <w:r w:rsidRPr="00063665">
        <w:rPr>
          <w:rFonts w:cs="Times New Roman"/>
          <w:iCs/>
          <w:color w:val="000000" w:themeColor="text1"/>
          <w:lang w:val="pt-PT"/>
        </w:rPr>
        <w:t xml:space="preserve">O valor estimado da contratação é de </w:t>
      </w:r>
      <w:r w:rsidR="00822D03" w:rsidRPr="00822D03">
        <w:rPr>
          <w:rFonts w:cs="Times New Roman"/>
          <w:b/>
          <w:bCs/>
          <w:iCs/>
        </w:rPr>
        <w:t>R$ 990,00 (novecentos e noventa reais)</w:t>
      </w:r>
      <w:r w:rsidRPr="00343766">
        <w:rPr>
          <w:rFonts w:cs="Times New Roman"/>
          <w:iCs/>
          <w:lang w:val="pt-PT"/>
        </w:rPr>
        <w:t>,</w:t>
      </w:r>
      <w:r w:rsidRPr="00063665">
        <w:rPr>
          <w:rFonts w:cs="Times New Roman"/>
          <w:iCs/>
          <w:color w:val="000000" w:themeColor="text1"/>
          <w:lang w:val="pt-PT"/>
        </w:rPr>
        <w:t xml:space="preserve"> </w:t>
      </w:r>
      <w:r w:rsidR="002E76AB">
        <w:rPr>
          <w:rFonts w:cs="Times New Roman"/>
          <w:iCs/>
          <w:color w:val="000000" w:themeColor="text1"/>
          <w:lang w:val="pt-PT"/>
        </w:rPr>
        <w:t xml:space="preserve">estabelecido pelo </w:t>
      </w:r>
      <w:r w:rsidRPr="00063665">
        <w:rPr>
          <w:rFonts w:cs="Times New Roman"/>
          <w:iCs/>
          <w:color w:val="000000" w:themeColor="text1"/>
          <w:lang w:val="pt-PT"/>
        </w:rPr>
        <w:t xml:space="preserve">inciso </w:t>
      </w:r>
      <w:r w:rsidR="005B359B">
        <w:rPr>
          <w:rFonts w:cs="Times New Roman"/>
          <w:iCs/>
          <w:color w:val="000000" w:themeColor="text1"/>
          <w:lang w:val="pt-PT"/>
        </w:rPr>
        <w:t>I</w:t>
      </w:r>
      <w:r w:rsidR="00ED0BAF">
        <w:rPr>
          <w:rFonts w:cs="Times New Roman"/>
          <w:iCs/>
          <w:color w:val="000000" w:themeColor="text1"/>
          <w:lang w:val="pt-PT"/>
        </w:rPr>
        <w:t>II</w:t>
      </w:r>
      <w:r w:rsidRPr="00063665">
        <w:rPr>
          <w:rFonts w:cs="Times New Roman"/>
          <w:iCs/>
          <w:color w:val="000000" w:themeColor="text1"/>
          <w:lang w:val="pt-PT"/>
        </w:rPr>
        <w:t xml:space="preserve"> do art. 7</w:t>
      </w:r>
      <w:r w:rsidR="008C4735">
        <w:rPr>
          <w:rFonts w:cs="Times New Roman"/>
          <w:iCs/>
          <w:color w:val="000000" w:themeColor="text1"/>
          <w:lang w:val="pt-PT"/>
        </w:rPr>
        <w:t>4</w:t>
      </w:r>
      <w:r w:rsidRPr="00063665">
        <w:rPr>
          <w:rFonts w:cs="Times New Roman"/>
          <w:iCs/>
          <w:color w:val="000000" w:themeColor="text1"/>
          <w:lang w:val="pt-PT"/>
        </w:rPr>
        <w:t xml:space="preserve"> da Lei 14.133/2021.</w:t>
      </w:r>
      <w:r w:rsidR="00BF4193">
        <w:rPr>
          <w:rFonts w:cs="Times New Roman"/>
          <w:iCs/>
          <w:color w:val="000000" w:themeColor="text1"/>
          <w:lang w:val="pt-PT"/>
        </w:rPr>
        <w:t xml:space="preserve"> </w:t>
      </w:r>
    </w:p>
    <w:p w14:paraId="2907D066" w14:textId="77777777" w:rsidR="00E52696" w:rsidRPr="00E52696" w:rsidRDefault="00E52696" w:rsidP="0009319C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cs="Times New Roman"/>
          <w:iCs/>
          <w:color w:val="000000" w:themeColor="text1"/>
          <w:lang w:val="pt-PT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4F5B55" w:rsidRPr="00702CD9" w14:paraId="2506065E" w14:textId="77777777"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095C3" w14:textId="77777777" w:rsidR="004F5B55" w:rsidRDefault="00063665" w:rsidP="00063665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063665">
              <w:rPr>
                <w:rFonts w:cs="Times New Roman"/>
                <w:b/>
                <w:bCs/>
              </w:rPr>
              <w:t>DESCRIÇÃO DA SOLUÇÃO COMO UM TODO</w:t>
            </w:r>
          </w:p>
          <w:p w14:paraId="492330D9" w14:textId="77777777" w:rsidR="00063665" w:rsidRPr="00063665" w:rsidRDefault="00063665" w:rsidP="00063665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rPr>
                <w:rFonts w:cs="Times New Roman"/>
                <w:b/>
                <w:bCs/>
              </w:rPr>
            </w:pPr>
            <w:r w:rsidRPr="00063665">
              <w:rPr>
                <w:rFonts w:cs="Times New Roman"/>
                <w:b/>
                <w:bCs/>
              </w:rPr>
              <w:t>(inciso VII do § 1° do art. 18 da Lei 14.133/21 e art. 7°, inciso IV da IN 40/2020).</w:t>
            </w:r>
          </w:p>
          <w:p w14:paraId="1FBCB204" w14:textId="0E2A5001" w:rsidR="00063665" w:rsidRPr="00702CD9" w:rsidRDefault="00063665" w:rsidP="00063665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rPr>
                <w:rFonts w:cs="Times New Roman"/>
                <w:b/>
                <w:bCs/>
              </w:rPr>
            </w:pPr>
          </w:p>
        </w:tc>
      </w:tr>
    </w:tbl>
    <w:p w14:paraId="2E981DFD" w14:textId="3C3F8C6E" w:rsidR="00B277FD" w:rsidRDefault="00500320" w:rsidP="00B277FD">
      <w:pPr>
        <w:pStyle w:val="Standard"/>
        <w:numPr>
          <w:ilvl w:val="1"/>
          <w:numId w:val="2"/>
        </w:numPr>
        <w:tabs>
          <w:tab w:val="left" w:pos="360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0" w:firstLine="0"/>
        <w:jc w:val="both"/>
        <w:rPr>
          <w:rFonts w:eastAsia="Aptos" w:cs="Times New Roman"/>
          <w:kern w:val="0"/>
          <w:lang w:eastAsia="pt-BR" w:bidi="ar-SA"/>
        </w:rPr>
      </w:pPr>
      <w:r w:rsidRPr="00B277FD">
        <w:rPr>
          <w:rFonts w:eastAsia="Aptos" w:cs="Times New Roman"/>
          <w:kern w:val="0"/>
          <w:lang w:eastAsia="pt-BR" w:bidi="ar-SA"/>
        </w:rPr>
        <w:t xml:space="preserve"> </w:t>
      </w:r>
      <w:r w:rsidR="00803FAD" w:rsidRPr="00B277FD">
        <w:rPr>
          <w:rFonts w:eastAsia="Aptos" w:cs="Times New Roman"/>
          <w:kern w:val="0"/>
          <w:lang w:eastAsia="pt-BR" w:bidi="ar-SA"/>
        </w:rPr>
        <w:t>Por se tratar de serviço técnico especializado de natureza predominantemente intelectual com empresa de notória especialização para treinamento e aperfeiçoamento de pessoal, entende-se que poderá ser contratado mediante Inexigibilidade de Licitação, fundamentado no artigo 74, inciso III, alínea f, da Lei nº 14.133, de 1º de abril de 2021.</w:t>
      </w:r>
    </w:p>
    <w:p w14:paraId="78C9F152" w14:textId="77777777" w:rsidR="00B277FD" w:rsidRDefault="00B277FD" w:rsidP="00B277FD">
      <w:pPr>
        <w:pStyle w:val="Standard"/>
        <w:tabs>
          <w:tab w:val="left" w:pos="360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eastAsia="Aptos" w:cs="Times New Roman"/>
          <w:kern w:val="0"/>
          <w:lang w:eastAsia="pt-BR" w:bidi="ar-SA"/>
        </w:rPr>
      </w:pPr>
    </w:p>
    <w:p w14:paraId="2366D4D7" w14:textId="77777777" w:rsidR="00CC22FB" w:rsidRDefault="00B277FD" w:rsidP="00B277FD">
      <w:pPr>
        <w:pStyle w:val="Standard"/>
        <w:numPr>
          <w:ilvl w:val="1"/>
          <w:numId w:val="2"/>
        </w:numPr>
        <w:tabs>
          <w:tab w:val="left" w:pos="360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0" w:firstLine="0"/>
        <w:jc w:val="both"/>
        <w:rPr>
          <w:rFonts w:eastAsia="Aptos" w:cs="Times New Roman"/>
          <w:kern w:val="0"/>
          <w:lang w:eastAsia="pt-BR" w:bidi="ar-SA"/>
        </w:rPr>
      </w:pPr>
      <w:r w:rsidRPr="00B277FD">
        <w:rPr>
          <w:rFonts w:eastAsia="Aptos" w:cs="Times New Roman"/>
          <w:kern w:val="0"/>
          <w:lang w:eastAsia="pt-BR" w:bidi="ar-SA"/>
        </w:rPr>
        <w:t>O tema "Reforma Tributária nos Municípios" é altamente técnico e específico, exigindo conhecimento aprofundado e atualizado sobre as complexas mudanças na legislação. O Instituto de Educação e Pesquisas Inova Cidades LTDA se apresenta como especializado em capacitações para a administração pública, inclusive com cursos sobre a Reforma Tributária, o que corrobora a sua "notória especialização" para o objeto em questão.</w:t>
      </w:r>
    </w:p>
    <w:p w14:paraId="3AFFF760" w14:textId="77777777" w:rsidR="00CC22FB" w:rsidRDefault="00CC22FB" w:rsidP="00CC22FB">
      <w:pPr>
        <w:pStyle w:val="PargrafodaLista"/>
        <w:rPr>
          <w:rFonts w:eastAsia="Aptos" w:cs="Times New Roman"/>
          <w:kern w:val="0"/>
          <w:lang w:eastAsia="pt-BR" w:bidi="ar-SA"/>
        </w:rPr>
      </w:pPr>
    </w:p>
    <w:p w14:paraId="24F8E126" w14:textId="36B0841B" w:rsidR="00CC22FB" w:rsidRPr="00CC22FB" w:rsidRDefault="00B277FD" w:rsidP="00CC22FB">
      <w:pPr>
        <w:pStyle w:val="Standard"/>
        <w:numPr>
          <w:ilvl w:val="1"/>
          <w:numId w:val="2"/>
        </w:numPr>
        <w:tabs>
          <w:tab w:val="left" w:pos="360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0" w:firstLine="0"/>
        <w:jc w:val="both"/>
        <w:rPr>
          <w:rFonts w:eastAsia="Aptos" w:cs="Times New Roman"/>
          <w:kern w:val="0"/>
          <w:lang w:eastAsia="pt-BR" w:bidi="ar-SA"/>
        </w:rPr>
      </w:pPr>
      <w:r w:rsidRPr="00B277FD">
        <w:rPr>
          <w:rFonts w:eastAsia="Aptos" w:cs="Times New Roman"/>
          <w:kern w:val="0"/>
          <w:lang w:eastAsia="pt-BR" w:bidi="ar-SA"/>
        </w:rPr>
        <w:t xml:space="preserve"> </w:t>
      </w:r>
      <w:r w:rsidR="00CC22FB" w:rsidRPr="00CC22FB">
        <w:rPr>
          <w:rFonts w:eastAsia="Aptos" w:cs="Times New Roman"/>
          <w:kern w:val="0"/>
          <w:lang w:eastAsia="pt-BR" w:bidi="ar-SA"/>
        </w:rPr>
        <w:t>O Instituto de Educação e Pesquisas Inova Cidades Ltda destaca-se como a escolha mais adequada para esta capacitação, fundamentando-se nos seguintes pontos:</w:t>
      </w:r>
    </w:p>
    <w:p w14:paraId="512762DF" w14:textId="77777777" w:rsidR="00CC22FB" w:rsidRPr="00CC22FB" w:rsidRDefault="00CC22FB" w:rsidP="00CC22FB">
      <w:pPr>
        <w:pStyle w:val="Standard"/>
        <w:tabs>
          <w:tab w:val="left" w:pos="360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eastAsia="Aptos" w:cs="Times New Roman"/>
          <w:kern w:val="0"/>
          <w:lang w:eastAsia="pt-BR" w:bidi="ar-SA"/>
        </w:rPr>
      </w:pPr>
      <w:r w:rsidRPr="00CC22FB">
        <w:rPr>
          <w:rFonts w:eastAsia="Aptos" w:cs="Times New Roman"/>
          <w:b/>
          <w:bCs/>
          <w:kern w:val="0"/>
          <w:lang w:eastAsia="pt-BR" w:bidi="ar-SA"/>
        </w:rPr>
        <w:t>Experiência Comprovada:</w:t>
      </w:r>
      <w:r w:rsidRPr="00CC22FB">
        <w:rPr>
          <w:rFonts w:eastAsia="Aptos" w:cs="Times New Roman"/>
          <w:kern w:val="0"/>
          <w:lang w:eastAsia="pt-BR" w:bidi="ar-SA"/>
        </w:rPr>
        <w:t xml:space="preserve"> O Instituto possui histórico consolidado na oferta de cursos e treinamentos voltados à administração pública municipal, com foco em temas tributários, fiscais e de gestão.</w:t>
      </w:r>
    </w:p>
    <w:p w14:paraId="6F08F16E" w14:textId="18000DA2" w:rsidR="00CC22FB" w:rsidRPr="00CC22FB" w:rsidRDefault="00CC22FB" w:rsidP="00CC22FB">
      <w:pPr>
        <w:pStyle w:val="Standard"/>
        <w:tabs>
          <w:tab w:val="left" w:pos="360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eastAsia="Aptos" w:cs="Times New Roman"/>
          <w:kern w:val="0"/>
          <w:lang w:eastAsia="pt-BR" w:bidi="ar-SA"/>
        </w:rPr>
      </w:pPr>
      <w:r w:rsidRPr="00CC22FB">
        <w:rPr>
          <w:rFonts w:eastAsia="Aptos" w:cs="Times New Roman"/>
          <w:b/>
          <w:bCs/>
          <w:kern w:val="0"/>
          <w:lang w:eastAsia="pt-BR" w:bidi="ar-SA"/>
        </w:rPr>
        <w:t>Corpo Docente Qualificado</w:t>
      </w:r>
      <w:r w:rsidRPr="00CC22FB">
        <w:rPr>
          <w:rFonts w:eastAsia="Aptos" w:cs="Times New Roman"/>
          <w:kern w:val="0"/>
          <w:lang w:eastAsia="pt-BR" w:bidi="ar-SA"/>
        </w:rPr>
        <w:t xml:space="preserve">: A instituição dispõe de um corpo docente altamente especializado, composto por </w:t>
      </w:r>
      <w:r>
        <w:rPr>
          <w:rFonts w:eastAsia="Aptos" w:cs="Times New Roman"/>
          <w:kern w:val="0"/>
          <w:lang w:eastAsia="pt-BR" w:bidi="ar-SA"/>
        </w:rPr>
        <w:t>advogado,</w:t>
      </w:r>
      <w:r w:rsidRPr="00CC22FB">
        <w:rPr>
          <w:rFonts w:eastAsia="Aptos" w:cs="Times New Roman"/>
          <w:kern w:val="0"/>
          <w:lang w:eastAsia="pt-BR" w:bidi="ar-SA"/>
        </w:rPr>
        <w:t xml:space="preserve"> </w:t>
      </w:r>
      <w:r>
        <w:rPr>
          <w:rFonts w:eastAsia="Aptos" w:cs="Times New Roman"/>
          <w:kern w:val="0"/>
          <w:lang w:eastAsia="pt-BR" w:bidi="ar-SA"/>
        </w:rPr>
        <w:t>administrador</w:t>
      </w:r>
      <w:r w:rsidRPr="00CC22FB">
        <w:rPr>
          <w:rFonts w:eastAsia="Aptos" w:cs="Times New Roman"/>
          <w:kern w:val="0"/>
          <w:lang w:eastAsia="pt-BR" w:bidi="ar-SA"/>
        </w:rPr>
        <w:t xml:space="preserve"> com profundo conhecimento em direito tributário e finanças públicas, e com experiência prática em gestão municipal. Essa expertise é fundamental para abordar as nuances da reforma de forma clara e aplicável à realidade dos municípios.</w:t>
      </w:r>
    </w:p>
    <w:p w14:paraId="452302CB" w14:textId="77777777" w:rsidR="00CC22FB" w:rsidRPr="00CC22FB" w:rsidRDefault="00CC22FB" w:rsidP="00CC22FB">
      <w:pPr>
        <w:pStyle w:val="Standard"/>
        <w:tabs>
          <w:tab w:val="left" w:pos="360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eastAsia="Aptos" w:cs="Times New Roman"/>
          <w:kern w:val="0"/>
          <w:lang w:eastAsia="pt-BR" w:bidi="ar-SA"/>
        </w:rPr>
      </w:pPr>
      <w:r w:rsidRPr="00CC22FB">
        <w:rPr>
          <w:rFonts w:eastAsia="Aptos" w:cs="Times New Roman"/>
          <w:b/>
          <w:bCs/>
          <w:kern w:val="0"/>
          <w:lang w:eastAsia="pt-BR" w:bidi="ar-SA"/>
        </w:rPr>
        <w:t>Metodologia Pedagógica Adequada:</w:t>
      </w:r>
      <w:r w:rsidRPr="00CC22FB">
        <w:rPr>
          <w:rFonts w:eastAsia="Aptos" w:cs="Times New Roman"/>
          <w:kern w:val="0"/>
          <w:lang w:eastAsia="pt-BR" w:bidi="ar-SA"/>
        </w:rPr>
        <w:t xml:space="preserve"> O Inova Cidades adota metodologias de ensino que promovem a interação, o debate e a aplicação prática do conhecimento, utilizando estudos de caso e exemplos reais que facilitam a compreensão de temas complexos.</w:t>
      </w:r>
    </w:p>
    <w:p w14:paraId="6B2F0D12" w14:textId="77777777" w:rsidR="00CC22FB" w:rsidRPr="00CC22FB" w:rsidRDefault="00CC22FB" w:rsidP="00CC22FB">
      <w:pPr>
        <w:pStyle w:val="Standard"/>
        <w:tabs>
          <w:tab w:val="left" w:pos="360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eastAsia="Aptos" w:cs="Times New Roman"/>
          <w:kern w:val="0"/>
          <w:lang w:eastAsia="pt-BR" w:bidi="ar-SA"/>
        </w:rPr>
      </w:pPr>
      <w:r w:rsidRPr="00CC22FB">
        <w:rPr>
          <w:rFonts w:eastAsia="Aptos" w:cs="Times New Roman"/>
          <w:b/>
          <w:bCs/>
          <w:kern w:val="0"/>
          <w:lang w:eastAsia="pt-BR" w:bidi="ar-SA"/>
        </w:rPr>
        <w:t>Material Didático Atualizado:</w:t>
      </w:r>
      <w:r w:rsidRPr="00CC22FB">
        <w:rPr>
          <w:rFonts w:eastAsia="Aptos" w:cs="Times New Roman"/>
          <w:kern w:val="0"/>
          <w:lang w:eastAsia="pt-BR" w:bidi="ar-SA"/>
        </w:rPr>
        <w:t xml:space="preserve"> A capacidade de produzir e disponibilizar material didático atualizado em tempo hábil é um diferencial, considerando a dinamicidade das discussões em torno da Reforma Tributária.</w:t>
      </w:r>
    </w:p>
    <w:p w14:paraId="4E8F219F" w14:textId="071557E4" w:rsidR="00CC22FB" w:rsidRDefault="00CC22FB" w:rsidP="00CC22FB">
      <w:pPr>
        <w:pStyle w:val="Standard"/>
        <w:tabs>
          <w:tab w:val="left" w:pos="360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eastAsia="Aptos" w:cs="Times New Roman"/>
          <w:kern w:val="0"/>
          <w:lang w:eastAsia="pt-BR" w:bidi="ar-SA"/>
        </w:rPr>
      </w:pPr>
      <w:r w:rsidRPr="00CC22FB">
        <w:rPr>
          <w:rFonts w:eastAsia="Aptos" w:cs="Times New Roman"/>
          <w:b/>
          <w:bCs/>
          <w:kern w:val="0"/>
          <w:lang w:eastAsia="pt-BR" w:bidi="ar-SA"/>
        </w:rPr>
        <w:t>Reconhecimento no Mercado:</w:t>
      </w:r>
      <w:r w:rsidRPr="00CC22FB">
        <w:rPr>
          <w:rFonts w:eastAsia="Aptos" w:cs="Times New Roman"/>
          <w:kern w:val="0"/>
          <w:lang w:eastAsia="pt-BR" w:bidi="ar-SA"/>
        </w:rPr>
        <w:t xml:space="preserve"> A reputação do Instituto no mercado de capacitação para o setor público garante a qualidade e a confiabilidade do serviço a ser prestado.</w:t>
      </w:r>
    </w:p>
    <w:p w14:paraId="0CEAC54A" w14:textId="77777777" w:rsidR="00CC22FB" w:rsidRPr="00B277FD" w:rsidRDefault="00CC22FB" w:rsidP="00CC22FB">
      <w:pPr>
        <w:pStyle w:val="Standard"/>
        <w:tabs>
          <w:tab w:val="left" w:pos="360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eastAsia="Aptos" w:cs="Times New Roman"/>
          <w:kern w:val="0"/>
          <w:lang w:eastAsia="pt-BR" w:bidi="ar-SA"/>
        </w:rPr>
      </w:pPr>
    </w:p>
    <w:p w14:paraId="0BF0E9B7" w14:textId="6E8EDDEF" w:rsidR="007C2B0E" w:rsidRDefault="00CC22FB" w:rsidP="00B277FD">
      <w:pPr>
        <w:pStyle w:val="Standard"/>
        <w:numPr>
          <w:ilvl w:val="1"/>
          <w:numId w:val="2"/>
        </w:numPr>
        <w:tabs>
          <w:tab w:val="left" w:pos="360"/>
          <w:tab w:val="left" w:pos="582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0" w:firstLine="0"/>
        <w:jc w:val="both"/>
        <w:rPr>
          <w:rFonts w:eastAsia="Aptos" w:cs="Times New Roman"/>
          <w:kern w:val="0"/>
          <w:lang w:eastAsia="pt-BR" w:bidi="ar-SA"/>
        </w:rPr>
      </w:pPr>
      <w:r>
        <w:rPr>
          <w:rFonts w:eastAsia="Aptos" w:cs="Times New Roman"/>
          <w:kern w:val="0"/>
          <w:lang w:eastAsia="pt-BR" w:bidi="ar-SA"/>
        </w:rPr>
        <w:t xml:space="preserve"> </w:t>
      </w:r>
      <w:r w:rsidR="00803FAD" w:rsidRPr="00803FAD">
        <w:rPr>
          <w:rFonts w:eastAsia="Aptos" w:cs="Times New Roman"/>
          <w:kern w:val="0"/>
          <w:lang w:eastAsia="pt-BR" w:bidi="ar-SA"/>
        </w:rPr>
        <w:t>A prestação dos serviços não gera vínculo empregatício entre os empregados da contratada e a Administração contratante,</w:t>
      </w:r>
      <w:r w:rsidR="007F4B9A">
        <w:rPr>
          <w:rFonts w:eastAsia="Aptos" w:cs="Times New Roman"/>
          <w:kern w:val="0"/>
          <w:lang w:eastAsia="pt-BR" w:bidi="ar-SA"/>
        </w:rPr>
        <w:t xml:space="preserve"> </w:t>
      </w:r>
      <w:r w:rsidR="00803FAD" w:rsidRPr="00803FAD">
        <w:rPr>
          <w:rFonts w:eastAsia="Aptos" w:cs="Times New Roman"/>
          <w:kern w:val="0"/>
          <w:lang w:eastAsia="pt-BR" w:bidi="ar-SA"/>
        </w:rPr>
        <w:t>vedando-se qualquer relação entre estes que caracterize pessoalidade e subordinação direta.</w:t>
      </w:r>
    </w:p>
    <w:p w14:paraId="7295D0C6" w14:textId="77777777" w:rsidR="00803FAD" w:rsidRPr="00887DEC" w:rsidRDefault="00803FAD" w:rsidP="00803FAD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cs="Times New Roman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6990AE00" w14:textId="77777777" w:rsidTr="55318E44"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97800" w14:textId="77777777" w:rsidR="00A95A6F" w:rsidRDefault="00A95A6F" w:rsidP="00A95A6F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A95A6F">
              <w:rPr>
                <w:rFonts w:cs="Times New Roman"/>
                <w:b/>
                <w:bCs/>
              </w:rPr>
              <w:lastRenderedPageBreak/>
              <w:t>JUSTIFICATIVA PARA PARCELAMENTO</w:t>
            </w:r>
          </w:p>
          <w:p w14:paraId="10E0F394" w14:textId="4C6BA7CB" w:rsidR="00A95A6F" w:rsidRPr="00A95A6F" w:rsidRDefault="00A95A6F" w:rsidP="00A95A6F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  <w:b/>
                <w:bCs/>
              </w:rPr>
            </w:pPr>
            <w:r w:rsidRPr="00A95A6F">
              <w:rPr>
                <w:rFonts w:cs="Times New Roman"/>
                <w:b/>
                <w:bCs/>
              </w:rPr>
              <w:t>(inciso VIII do § 1° do art. 18 da Lei 14.133/21 e art. 7°, inciso VII da IN 40/2020).</w:t>
            </w:r>
          </w:p>
          <w:p w14:paraId="06B50515" w14:textId="20ED32E2" w:rsidR="008A09EF" w:rsidRPr="00702CD9" w:rsidRDefault="008A09EF" w:rsidP="00A95A6F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both"/>
              <w:rPr>
                <w:rFonts w:cs="Times New Roman"/>
              </w:rPr>
            </w:pPr>
          </w:p>
        </w:tc>
      </w:tr>
    </w:tbl>
    <w:p w14:paraId="6E7018C1" w14:textId="77777777" w:rsidR="008A09EF" w:rsidRPr="00702CD9" w:rsidRDefault="008A09EF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color w:val="FF3333"/>
        </w:rPr>
      </w:pPr>
    </w:p>
    <w:p w14:paraId="2FDC6885" w14:textId="77777777" w:rsidR="00A95A6F" w:rsidRPr="00A95A6F" w:rsidRDefault="00A95A6F" w:rsidP="00322F22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b/>
          <w:bCs/>
          <w:color w:val="000000" w:themeColor="text1"/>
          <w:shd w:val="clear" w:color="auto" w:fill="FFFFFF"/>
        </w:rPr>
      </w:pPr>
      <w:r w:rsidRPr="00A95A6F">
        <w:rPr>
          <w:rFonts w:cs="Times New Roman"/>
          <w:b/>
          <w:bCs/>
          <w:color w:val="000000" w:themeColor="text1"/>
          <w:shd w:val="clear" w:color="auto" w:fill="FFFFFF"/>
        </w:rPr>
        <w:t xml:space="preserve">Em regra, conforme disposições estabelecidas na alínea b, inciso V, do art. 40 da Lei n.º 14.133/21, </w:t>
      </w:r>
      <w:r w:rsidRPr="00A95A6F">
        <w:rPr>
          <w:rFonts w:cs="Times New Roman"/>
          <w:color w:val="000000" w:themeColor="text1"/>
          <w:shd w:val="clear" w:color="auto" w:fill="FFFFFF"/>
        </w:rPr>
        <w:t>o planejamento da compra deverá atender, entre outros, ao princípio do parcelamento, quando for tecnicamente viável e economicamente vantajoso, com vistas ao melhor aproveitamento dos recursos disponíveis no mercado e à ampliação da competitividade sem perda da economia de escala.</w:t>
      </w:r>
      <w:r w:rsidRPr="00A95A6F">
        <w:rPr>
          <w:rFonts w:cs="Times New Roman"/>
          <w:b/>
          <w:bCs/>
          <w:color w:val="000000" w:themeColor="text1"/>
          <w:shd w:val="clear" w:color="auto" w:fill="FFFFFF"/>
        </w:rPr>
        <w:t xml:space="preserve"> </w:t>
      </w:r>
    </w:p>
    <w:p w14:paraId="35A29002" w14:textId="760BC635" w:rsidR="00A95A6F" w:rsidRDefault="00B81A27" w:rsidP="00322F22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color w:val="000000" w:themeColor="text1"/>
          <w:shd w:val="clear" w:color="auto" w:fill="FFFFFF"/>
        </w:rPr>
      </w:pPr>
      <w:r w:rsidRPr="00B81A27">
        <w:rPr>
          <w:rFonts w:cs="Times New Roman"/>
          <w:color w:val="000000" w:themeColor="text1"/>
          <w:shd w:val="clear" w:color="auto" w:fill="FFFFFF"/>
        </w:rPr>
        <w:t xml:space="preserve">Em razão da forma como a solução é comercializada </w:t>
      </w:r>
      <w:r w:rsidRPr="00B81A27">
        <w:rPr>
          <w:rFonts w:cs="Times New Roman"/>
          <w:b/>
          <w:color w:val="000000" w:themeColor="text1"/>
          <w:shd w:val="clear" w:color="auto" w:fill="FFFFFF"/>
        </w:rPr>
        <w:t>não é possível o parcelamento da contratação</w:t>
      </w:r>
      <w:r w:rsidRPr="00B81A27">
        <w:rPr>
          <w:rFonts w:cs="Times New Roman"/>
          <w:color w:val="000000" w:themeColor="text1"/>
          <w:shd w:val="clear" w:color="auto" w:fill="FFFFFF"/>
        </w:rPr>
        <w:t xml:space="preserve">. O modelo de trabalho compreende </w:t>
      </w:r>
      <w:r w:rsidR="002B64EE">
        <w:rPr>
          <w:rFonts w:cs="Times New Roman"/>
          <w:color w:val="000000" w:themeColor="text1"/>
          <w:shd w:val="clear" w:color="auto" w:fill="FFFFFF"/>
        </w:rPr>
        <w:t xml:space="preserve">no fornecimento de curso </w:t>
      </w:r>
      <w:r w:rsidR="002B64EE" w:rsidRPr="002B64EE">
        <w:rPr>
          <w:rFonts w:cs="Times New Roman"/>
          <w:color w:val="000000" w:themeColor="text1"/>
          <w:shd w:val="clear" w:color="auto" w:fill="FFFFFF"/>
        </w:rPr>
        <w:t xml:space="preserve">de </w:t>
      </w:r>
      <w:r w:rsidR="002B64EE">
        <w:rPr>
          <w:rFonts w:cs="Times New Roman"/>
          <w:color w:val="000000" w:themeColor="text1"/>
          <w:shd w:val="clear" w:color="auto" w:fill="FFFFFF"/>
        </w:rPr>
        <w:t>“</w:t>
      </w:r>
      <w:r w:rsidR="00770750" w:rsidRPr="00770750">
        <w:rPr>
          <w:rFonts w:cs="Times New Roman"/>
          <w:color w:val="000000" w:themeColor="text1"/>
          <w:shd w:val="clear" w:color="auto" w:fill="FFFFFF"/>
        </w:rPr>
        <w:t>Reforma Tributária nos Municípios</w:t>
      </w:r>
      <w:r w:rsidR="002B64EE">
        <w:rPr>
          <w:rFonts w:cs="Times New Roman"/>
          <w:color w:val="000000" w:themeColor="text1"/>
          <w:shd w:val="clear" w:color="auto" w:fill="FFFFFF"/>
        </w:rPr>
        <w:t xml:space="preserve">” </w:t>
      </w:r>
      <w:r w:rsidR="002B64EE" w:rsidRPr="00996328">
        <w:rPr>
          <w:rFonts w:cs="Times New Roman"/>
          <w:b/>
          <w:bCs/>
          <w:color w:val="000000" w:themeColor="text1"/>
          <w:shd w:val="clear" w:color="auto" w:fill="FFFFFF"/>
        </w:rPr>
        <w:t xml:space="preserve">que será ministrado em </w:t>
      </w:r>
      <w:r w:rsidR="00770750">
        <w:rPr>
          <w:rFonts w:cs="Times New Roman"/>
          <w:b/>
          <w:bCs/>
          <w:color w:val="000000" w:themeColor="text1"/>
          <w:shd w:val="clear" w:color="auto" w:fill="FFFFFF"/>
        </w:rPr>
        <w:t>dois dias</w:t>
      </w:r>
      <w:r w:rsidR="002B64EE">
        <w:rPr>
          <w:rFonts w:cs="Times New Roman"/>
          <w:color w:val="000000" w:themeColor="text1"/>
          <w:shd w:val="clear" w:color="auto" w:fill="FFFFFF"/>
        </w:rPr>
        <w:t xml:space="preserve">, </w:t>
      </w:r>
      <w:r w:rsidR="00770750" w:rsidRPr="00770750">
        <w:rPr>
          <w:rFonts w:cs="Times New Roman"/>
          <w:color w:val="000000" w:themeColor="text1"/>
          <w:shd w:val="clear" w:color="auto" w:fill="FFFFFF"/>
        </w:rPr>
        <w:t>com encontros ao vivo e gravações disponibilizadas por 90 dias para revisão.</w:t>
      </w:r>
    </w:p>
    <w:p w14:paraId="161FA819" w14:textId="77777777" w:rsidR="002B64EE" w:rsidRPr="00A95A6F" w:rsidRDefault="002B64EE" w:rsidP="00322F22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b/>
          <w:bCs/>
          <w:color w:val="000000" w:themeColor="text1"/>
          <w:shd w:val="clear" w:color="auto" w:fill="FFFFFF"/>
        </w:rPr>
      </w:pPr>
    </w:p>
    <w:p w14:paraId="4CC958CC" w14:textId="77777777" w:rsidR="002F1B20" w:rsidRPr="00702CD9" w:rsidRDefault="002F1B20" w:rsidP="00AA3D8A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cs="Times New Roman"/>
          <w:color w:val="FF0000"/>
          <w:shd w:val="clear" w:color="auto" w:fill="FFFFFF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23BAA048" w14:textId="77777777" w:rsidTr="55318E44"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A5B39" w14:textId="5A794268" w:rsidR="008A09EF" w:rsidRPr="00702CD9" w:rsidRDefault="00A95A6F" w:rsidP="00A95A6F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</w:rPr>
            </w:pPr>
            <w:r w:rsidRPr="00A95A6F">
              <w:rPr>
                <w:rFonts w:cs="Times New Roman"/>
                <w:b/>
                <w:bCs/>
              </w:rPr>
              <w:t>DEMONSTRATIVO DOS RESULTADOS PRETENDIDOS</w:t>
            </w:r>
            <w:r w:rsidRPr="00A95A6F">
              <w:rPr>
                <w:rFonts w:cs="Times New Roman"/>
                <w:szCs w:val="24"/>
              </w:rPr>
              <w:t xml:space="preserve"> </w:t>
            </w:r>
            <w:r w:rsidRPr="00A95A6F">
              <w:rPr>
                <w:rFonts w:cs="Times New Roman"/>
                <w:b/>
                <w:bCs/>
              </w:rPr>
              <w:t>(inciso IX do § 1° do art. 18 da Lei 14.133/21)</w:t>
            </w:r>
          </w:p>
        </w:tc>
      </w:tr>
    </w:tbl>
    <w:p w14:paraId="4BEA9552" w14:textId="77777777" w:rsidR="00A95A6F" w:rsidRDefault="00A95A6F" w:rsidP="00A95A6F">
      <w:pPr>
        <w:pStyle w:val="Standard"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rPr>
          <w:rFonts w:cs="Times New Roman"/>
          <w:b/>
          <w:bCs/>
          <w:color w:val="000000" w:themeColor="text1"/>
        </w:rPr>
      </w:pPr>
    </w:p>
    <w:p w14:paraId="2D12D65B" w14:textId="38F7DBDA" w:rsidR="00B014AB" w:rsidRPr="00B014AB" w:rsidRDefault="00B54DE7" w:rsidP="00B014AB">
      <w:pPr>
        <w:pStyle w:val="Standard"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jc w:val="both"/>
        <w:rPr>
          <w:rFonts w:eastAsia="Times New Roman" w:cs="Times New Roman"/>
          <w:kern w:val="0"/>
          <w:lang w:eastAsia="pt-BR" w:bidi="ar-SA"/>
        </w:rPr>
      </w:pPr>
      <w:r w:rsidRPr="00B54DE7">
        <w:rPr>
          <w:rFonts w:eastAsia="Times New Roman" w:cs="Times New Roman"/>
          <w:kern w:val="0"/>
          <w:lang w:eastAsia="pt-BR" w:bidi="ar-SA"/>
        </w:rPr>
        <w:t>A contratação do Instituto de Educação e Pesquisas Inova Cidades LTDA para ministrar o curso "Reforma Tributária nos Municípios" visa alcançar os seguintes resultados, essenciais para a qualificação e atualização dos gestores e servidores municipais diante das iminentes mudanças no cenário tributário brasileiro:</w:t>
      </w:r>
    </w:p>
    <w:tbl>
      <w:tblPr>
        <w:tblStyle w:val="TableNormal"/>
        <w:tblW w:w="4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0"/>
      </w:tblGrid>
      <w:tr w:rsidR="00E07AFA" w:rsidRPr="00590B64" w14:paraId="5EFDDB1A" w14:textId="77777777" w:rsidTr="00E07AFA">
        <w:trPr>
          <w:trHeight w:val="480"/>
          <w:jc w:val="center"/>
        </w:trPr>
        <w:tc>
          <w:tcPr>
            <w:tcW w:w="4800" w:type="dxa"/>
            <w:shd w:val="clear" w:color="auto" w:fill="D9D9D9"/>
          </w:tcPr>
          <w:p w14:paraId="686978CF" w14:textId="77777777" w:rsidR="00E07AFA" w:rsidRPr="00590B64" w:rsidRDefault="00E07AFA" w:rsidP="00E07AFA">
            <w:pPr>
              <w:pStyle w:val="TableParagraph"/>
              <w:spacing w:before="118"/>
              <w:ind w:left="37"/>
              <w:jc w:val="center"/>
              <w:rPr>
                <w:rFonts w:ascii="Times New Roman" w:hAnsi="Times New Roman" w:cs="Times New Roman"/>
                <w:b/>
              </w:rPr>
            </w:pPr>
            <w:r w:rsidRPr="00590B64">
              <w:rPr>
                <w:rFonts w:ascii="Times New Roman" w:hAnsi="Times New Roman" w:cs="Times New Roman"/>
                <w:b/>
                <w:spacing w:val="-4"/>
              </w:rPr>
              <w:t>TIPO</w:t>
            </w:r>
          </w:p>
        </w:tc>
      </w:tr>
      <w:tr w:rsidR="00E07AFA" w:rsidRPr="00590B64" w14:paraId="6B7667F0" w14:textId="77777777" w:rsidTr="00E07AFA">
        <w:trPr>
          <w:trHeight w:val="480"/>
          <w:jc w:val="center"/>
        </w:trPr>
        <w:tc>
          <w:tcPr>
            <w:tcW w:w="4800" w:type="dxa"/>
          </w:tcPr>
          <w:p w14:paraId="4BCB692F" w14:textId="1DF159C3" w:rsidR="00E07AFA" w:rsidRPr="00590B64" w:rsidRDefault="00E07AFA" w:rsidP="00F55694">
            <w:pPr>
              <w:pStyle w:val="TableParagraph"/>
              <w:spacing w:before="112"/>
              <w:ind w:left="113"/>
              <w:rPr>
                <w:rFonts w:ascii="Times New Roman" w:hAnsi="Times New Roman" w:cs="Times New Roman"/>
              </w:rPr>
            </w:pPr>
            <w:r w:rsidRPr="00590B64">
              <w:rPr>
                <w:rFonts w:ascii="Times New Roman" w:hAnsi="Times New Roman" w:cs="Times New Roman"/>
              </w:rPr>
              <w:t>(X)</w:t>
            </w:r>
            <w:r w:rsidRPr="00590B64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590B64">
              <w:rPr>
                <w:rFonts w:ascii="Times New Roman" w:hAnsi="Times New Roman" w:cs="Times New Roman"/>
              </w:rPr>
              <w:t>Ganho</w:t>
            </w:r>
            <w:r w:rsidRPr="00590B6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90B64">
              <w:rPr>
                <w:rFonts w:ascii="Times New Roman" w:hAnsi="Times New Roman" w:cs="Times New Roman"/>
              </w:rPr>
              <w:t>de</w:t>
            </w:r>
            <w:r w:rsidRPr="00590B64">
              <w:rPr>
                <w:rFonts w:ascii="Times New Roman" w:hAnsi="Times New Roman" w:cs="Times New Roman"/>
                <w:spacing w:val="-2"/>
              </w:rPr>
              <w:t xml:space="preserve"> Produtividade</w:t>
            </w:r>
          </w:p>
        </w:tc>
      </w:tr>
      <w:tr w:rsidR="00E07AFA" w:rsidRPr="00590B64" w14:paraId="1C19BDDF" w14:textId="77777777" w:rsidTr="00E07AFA">
        <w:trPr>
          <w:trHeight w:val="460"/>
          <w:jc w:val="center"/>
        </w:trPr>
        <w:tc>
          <w:tcPr>
            <w:tcW w:w="4800" w:type="dxa"/>
          </w:tcPr>
          <w:p w14:paraId="387E43D2" w14:textId="4B89D2D7" w:rsidR="00E07AFA" w:rsidRPr="00590B64" w:rsidRDefault="00E07AFA" w:rsidP="00F55694">
            <w:pPr>
              <w:pStyle w:val="TableParagraph"/>
              <w:spacing w:before="105"/>
              <w:ind w:left="113"/>
              <w:rPr>
                <w:rFonts w:ascii="Times New Roman" w:hAnsi="Times New Roman" w:cs="Times New Roman"/>
              </w:rPr>
            </w:pPr>
            <w:r w:rsidRPr="00590B64">
              <w:rPr>
                <w:rFonts w:ascii="Times New Roman" w:hAnsi="Times New Roman" w:cs="Times New Roman"/>
              </w:rPr>
              <w:t>(</w:t>
            </w:r>
            <w:r w:rsidR="0035044A">
              <w:rPr>
                <w:rFonts w:ascii="Times New Roman" w:hAnsi="Times New Roman" w:cs="Times New Roman"/>
              </w:rPr>
              <w:t xml:space="preserve">  </w:t>
            </w:r>
            <w:r w:rsidRPr="00590B64">
              <w:rPr>
                <w:rFonts w:ascii="Times New Roman" w:hAnsi="Times New Roman" w:cs="Times New Roman"/>
              </w:rPr>
              <w:t>)</w:t>
            </w:r>
            <w:r w:rsidRPr="00590B6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90B64">
              <w:rPr>
                <w:rFonts w:ascii="Times New Roman" w:hAnsi="Times New Roman" w:cs="Times New Roman"/>
              </w:rPr>
              <w:t>Redução</w:t>
            </w:r>
            <w:r w:rsidRPr="00590B6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90B64">
              <w:rPr>
                <w:rFonts w:ascii="Times New Roman" w:hAnsi="Times New Roman" w:cs="Times New Roman"/>
              </w:rPr>
              <w:t>de</w:t>
            </w:r>
            <w:r w:rsidRPr="00590B6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90B64">
              <w:rPr>
                <w:rFonts w:ascii="Times New Roman" w:hAnsi="Times New Roman" w:cs="Times New Roman"/>
                <w:spacing w:val="-2"/>
              </w:rPr>
              <w:t>esforço</w:t>
            </w:r>
          </w:p>
        </w:tc>
      </w:tr>
      <w:tr w:rsidR="00E07AFA" w:rsidRPr="00590B64" w14:paraId="623CB11F" w14:textId="77777777" w:rsidTr="00E07AFA">
        <w:trPr>
          <w:trHeight w:val="480"/>
          <w:jc w:val="center"/>
        </w:trPr>
        <w:tc>
          <w:tcPr>
            <w:tcW w:w="4800" w:type="dxa"/>
          </w:tcPr>
          <w:p w14:paraId="2295DEB8" w14:textId="2C2103CB" w:rsidR="00E07AFA" w:rsidRPr="00590B64" w:rsidRDefault="00E07AFA" w:rsidP="00F55694">
            <w:pPr>
              <w:pStyle w:val="TableParagraph"/>
              <w:spacing w:before="119"/>
              <w:ind w:left="113"/>
              <w:rPr>
                <w:rFonts w:ascii="Times New Roman" w:hAnsi="Times New Roman" w:cs="Times New Roman"/>
              </w:rPr>
            </w:pPr>
            <w:r w:rsidRPr="00590B64">
              <w:rPr>
                <w:rFonts w:ascii="Times New Roman" w:hAnsi="Times New Roman" w:cs="Times New Roman"/>
              </w:rPr>
              <w:t>(</w:t>
            </w:r>
            <w:r w:rsidR="0035044A">
              <w:rPr>
                <w:rFonts w:ascii="Times New Roman" w:hAnsi="Times New Roman" w:cs="Times New Roman"/>
                <w:spacing w:val="-3"/>
              </w:rPr>
              <w:t xml:space="preserve">  </w:t>
            </w:r>
            <w:r w:rsidRPr="00590B64">
              <w:rPr>
                <w:rFonts w:ascii="Times New Roman" w:hAnsi="Times New Roman" w:cs="Times New Roman"/>
              </w:rPr>
              <w:t>)</w:t>
            </w:r>
            <w:r w:rsidRPr="00590B6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90B64">
              <w:rPr>
                <w:rFonts w:ascii="Times New Roman" w:hAnsi="Times New Roman" w:cs="Times New Roman"/>
              </w:rPr>
              <w:t>Redução</w:t>
            </w:r>
            <w:r w:rsidRPr="00590B6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90B64">
              <w:rPr>
                <w:rFonts w:ascii="Times New Roman" w:hAnsi="Times New Roman" w:cs="Times New Roman"/>
              </w:rPr>
              <w:t>de</w:t>
            </w:r>
            <w:r w:rsidRPr="00590B6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90B64">
              <w:rPr>
                <w:rFonts w:ascii="Times New Roman" w:hAnsi="Times New Roman" w:cs="Times New Roman"/>
                <w:spacing w:val="-2"/>
              </w:rPr>
              <w:t>custo</w:t>
            </w:r>
          </w:p>
        </w:tc>
      </w:tr>
      <w:tr w:rsidR="00E07AFA" w:rsidRPr="00590B64" w14:paraId="498444FB" w14:textId="77777777" w:rsidTr="00E07AFA">
        <w:trPr>
          <w:trHeight w:val="460"/>
          <w:jc w:val="center"/>
        </w:trPr>
        <w:tc>
          <w:tcPr>
            <w:tcW w:w="4800" w:type="dxa"/>
          </w:tcPr>
          <w:p w14:paraId="5775EC75" w14:textId="3D7ADCA7" w:rsidR="00E07AFA" w:rsidRPr="00590B64" w:rsidRDefault="00686612" w:rsidP="00686612">
            <w:pPr>
              <w:pStyle w:val="TableParagraph"/>
              <w:spacing w:before="10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E07AFA" w:rsidRPr="00590B64">
              <w:rPr>
                <w:rFonts w:ascii="Times New Roman" w:hAnsi="Times New Roman" w:cs="Times New Roman"/>
              </w:rPr>
              <w:t>(</w:t>
            </w:r>
            <w:r w:rsidR="00E07AFA" w:rsidRPr="00590B64"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E07AFA" w:rsidRPr="00590B64">
              <w:rPr>
                <w:rFonts w:ascii="Times New Roman" w:hAnsi="Times New Roman" w:cs="Times New Roman"/>
              </w:rPr>
              <w:t>)</w:t>
            </w:r>
            <w:r w:rsidR="00E07AFA" w:rsidRPr="00590B6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E07AFA" w:rsidRPr="00590B64">
              <w:rPr>
                <w:rFonts w:ascii="Times New Roman" w:hAnsi="Times New Roman" w:cs="Times New Roman"/>
              </w:rPr>
              <w:t>Redução</w:t>
            </w:r>
            <w:r w:rsidR="00E07AFA" w:rsidRPr="00590B6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E07AFA" w:rsidRPr="00590B64">
              <w:rPr>
                <w:rFonts w:ascii="Times New Roman" w:hAnsi="Times New Roman" w:cs="Times New Roman"/>
              </w:rPr>
              <w:t>de</w:t>
            </w:r>
            <w:r w:rsidR="00E07AFA" w:rsidRPr="00590B6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E07AFA" w:rsidRPr="00590B64">
              <w:rPr>
                <w:rFonts w:ascii="Times New Roman" w:hAnsi="Times New Roman" w:cs="Times New Roman"/>
              </w:rPr>
              <w:t>uso</w:t>
            </w:r>
            <w:r w:rsidR="00E07AFA" w:rsidRPr="00590B6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E07AFA" w:rsidRPr="00590B64">
              <w:rPr>
                <w:rFonts w:ascii="Times New Roman" w:hAnsi="Times New Roman" w:cs="Times New Roman"/>
              </w:rPr>
              <w:t>de</w:t>
            </w:r>
            <w:r w:rsidR="00E07AFA" w:rsidRPr="00590B64">
              <w:rPr>
                <w:rFonts w:ascii="Times New Roman" w:hAnsi="Times New Roman" w:cs="Times New Roman"/>
                <w:spacing w:val="-2"/>
              </w:rPr>
              <w:t xml:space="preserve"> recursos</w:t>
            </w:r>
          </w:p>
        </w:tc>
      </w:tr>
      <w:tr w:rsidR="00E07AFA" w:rsidRPr="00590B64" w14:paraId="1E90F36F" w14:textId="77777777" w:rsidTr="00E07AFA">
        <w:trPr>
          <w:trHeight w:val="520"/>
          <w:jc w:val="center"/>
        </w:trPr>
        <w:tc>
          <w:tcPr>
            <w:tcW w:w="4800" w:type="dxa"/>
          </w:tcPr>
          <w:p w14:paraId="725732AA" w14:textId="0B51CB8F" w:rsidR="00E07AFA" w:rsidRPr="00590B64" w:rsidRDefault="00E07AFA" w:rsidP="00590B64">
            <w:pPr>
              <w:pStyle w:val="TableParagraph"/>
              <w:spacing w:before="118"/>
              <w:ind w:left="113"/>
              <w:rPr>
                <w:rFonts w:ascii="Times New Roman" w:hAnsi="Times New Roman" w:cs="Times New Roman"/>
              </w:rPr>
            </w:pPr>
            <w:r w:rsidRPr="00590B64">
              <w:rPr>
                <w:rFonts w:ascii="Times New Roman" w:hAnsi="Times New Roman" w:cs="Times New Roman"/>
              </w:rPr>
              <w:t>(</w:t>
            </w:r>
            <w:r w:rsidR="00590B64">
              <w:rPr>
                <w:rFonts w:ascii="Times New Roman" w:hAnsi="Times New Roman" w:cs="Times New Roman"/>
              </w:rPr>
              <w:t>X</w:t>
            </w:r>
            <w:r w:rsidRPr="00590B64">
              <w:rPr>
                <w:rFonts w:ascii="Times New Roman" w:hAnsi="Times New Roman" w:cs="Times New Roman"/>
              </w:rPr>
              <w:t>)</w:t>
            </w:r>
            <w:r w:rsidRPr="00590B6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90B64">
              <w:rPr>
                <w:rFonts w:ascii="Times New Roman" w:hAnsi="Times New Roman" w:cs="Times New Roman"/>
              </w:rPr>
              <w:t>Melhoria</w:t>
            </w:r>
            <w:r w:rsidRPr="00590B6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90B64">
              <w:rPr>
                <w:rFonts w:ascii="Times New Roman" w:hAnsi="Times New Roman" w:cs="Times New Roman"/>
              </w:rPr>
              <w:t>de</w:t>
            </w:r>
            <w:r w:rsidRPr="00590B6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90B64">
              <w:rPr>
                <w:rFonts w:ascii="Times New Roman" w:hAnsi="Times New Roman" w:cs="Times New Roman"/>
                <w:spacing w:val="-2"/>
              </w:rPr>
              <w:t>controle</w:t>
            </w:r>
          </w:p>
        </w:tc>
      </w:tr>
      <w:tr w:rsidR="00E07AFA" w:rsidRPr="00590B64" w14:paraId="5879DA04" w14:textId="77777777" w:rsidTr="00E07AFA">
        <w:trPr>
          <w:trHeight w:val="480"/>
          <w:jc w:val="center"/>
        </w:trPr>
        <w:tc>
          <w:tcPr>
            <w:tcW w:w="4800" w:type="dxa"/>
          </w:tcPr>
          <w:p w14:paraId="39D7B766" w14:textId="6B33F6DD" w:rsidR="00E07AFA" w:rsidRPr="00590B64" w:rsidRDefault="00E07AFA" w:rsidP="00FD7A15">
            <w:pPr>
              <w:pStyle w:val="TableParagraph"/>
              <w:spacing w:before="120"/>
              <w:ind w:left="113"/>
              <w:rPr>
                <w:rFonts w:ascii="Times New Roman" w:hAnsi="Times New Roman" w:cs="Times New Roman"/>
              </w:rPr>
            </w:pPr>
            <w:r w:rsidRPr="00590B64">
              <w:rPr>
                <w:rFonts w:ascii="Times New Roman" w:hAnsi="Times New Roman" w:cs="Times New Roman"/>
              </w:rPr>
              <w:t>(</w:t>
            </w:r>
            <w:r w:rsidRPr="00590B64">
              <w:rPr>
                <w:rFonts w:ascii="Times New Roman" w:hAnsi="Times New Roman" w:cs="Times New Roman"/>
                <w:spacing w:val="-3"/>
              </w:rPr>
              <w:t>X</w:t>
            </w:r>
            <w:r w:rsidRPr="00590B64">
              <w:rPr>
                <w:rFonts w:ascii="Times New Roman" w:hAnsi="Times New Roman" w:cs="Times New Roman"/>
              </w:rPr>
              <w:t>)</w:t>
            </w:r>
            <w:r w:rsidRPr="00590B6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90B64">
              <w:rPr>
                <w:rFonts w:ascii="Times New Roman" w:hAnsi="Times New Roman" w:cs="Times New Roman"/>
              </w:rPr>
              <w:t>Redução</w:t>
            </w:r>
            <w:r w:rsidRPr="00590B6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90B64">
              <w:rPr>
                <w:rFonts w:ascii="Times New Roman" w:hAnsi="Times New Roman" w:cs="Times New Roman"/>
              </w:rPr>
              <w:t>de</w:t>
            </w:r>
            <w:r w:rsidRPr="00590B6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90B64">
              <w:rPr>
                <w:rFonts w:ascii="Times New Roman" w:hAnsi="Times New Roman" w:cs="Times New Roman"/>
                <w:spacing w:val="-2"/>
              </w:rPr>
              <w:t>Riscos</w:t>
            </w:r>
          </w:p>
        </w:tc>
      </w:tr>
      <w:tr w:rsidR="00E07AFA" w:rsidRPr="00590B64" w14:paraId="47437293" w14:textId="77777777" w:rsidTr="00E07AFA">
        <w:trPr>
          <w:trHeight w:val="480"/>
          <w:jc w:val="center"/>
        </w:trPr>
        <w:tc>
          <w:tcPr>
            <w:tcW w:w="4800" w:type="dxa"/>
          </w:tcPr>
          <w:p w14:paraId="55ADAB96" w14:textId="37D2A61E" w:rsidR="00E07AFA" w:rsidRPr="00590B64" w:rsidRDefault="00E07AFA" w:rsidP="00887DEC">
            <w:pPr>
              <w:pStyle w:val="TableParagraph"/>
              <w:spacing w:before="114"/>
              <w:ind w:left="113"/>
              <w:rPr>
                <w:rFonts w:ascii="Times New Roman" w:hAnsi="Times New Roman" w:cs="Times New Roman"/>
              </w:rPr>
            </w:pPr>
            <w:r w:rsidRPr="00590B64">
              <w:rPr>
                <w:rFonts w:ascii="Times New Roman" w:hAnsi="Times New Roman" w:cs="Times New Roman"/>
              </w:rPr>
              <w:t>(</w:t>
            </w:r>
            <w:r w:rsidRPr="00590B64">
              <w:rPr>
                <w:rFonts w:ascii="Times New Roman" w:hAnsi="Times New Roman" w:cs="Times New Roman"/>
                <w:spacing w:val="-6"/>
              </w:rPr>
              <w:t>X</w:t>
            </w:r>
            <w:r w:rsidRPr="00590B64">
              <w:rPr>
                <w:rFonts w:ascii="Times New Roman" w:hAnsi="Times New Roman" w:cs="Times New Roman"/>
              </w:rPr>
              <w:t>)</w:t>
            </w:r>
            <w:r w:rsidRPr="00590B6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90B64">
              <w:rPr>
                <w:rFonts w:ascii="Times New Roman" w:hAnsi="Times New Roman" w:cs="Times New Roman"/>
              </w:rPr>
              <w:t>Cumprimento</w:t>
            </w:r>
            <w:r w:rsidRPr="00590B6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90B64">
              <w:rPr>
                <w:rFonts w:ascii="Times New Roman" w:hAnsi="Times New Roman" w:cs="Times New Roman"/>
              </w:rPr>
              <w:t>de</w:t>
            </w:r>
            <w:r w:rsidRPr="00590B6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90B64">
              <w:rPr>
                <w:rFonts w:ascii="Times New Roman" w:hAnsi="Times New Roman" w:cs="Times New Roman"/>
              </w:rPr>
              <w:t>determinação</w:t>
            </w:r>
            <w:r w:rsidRPr="00590B6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887DEC" w:rsidRPr="00590B64">
              <w:rPr>
                <w:rFonts w:ascii="Times New Roman" w:hAnsi="Times New Roman" w:cs="Times New Roman"/>
                <w:spacing w:val="-2"/>
              </w:rPr>
              <w:t>legal</w:t>
            </w:r>
          </w:p>
        </w:tc>
      </w:tr>
      <w:tr w:rsidR="00E07AFA" w:rsidRPr="00590B64" w14:paraId="5D7B7BE0" w14:textId="77777777" w:rsidTr="00E07AFA">
        <w:trPr>
          <w:trHeight w:val="460"/>
          <w:jc w:val="center"/>
        </w:trPr>
        <w:tc>
          <w:tcPr>
            <w:tcW w:w="4800" w:type="dxa"/>
          </w:tcPr>
          <w:p w14:paraId="018F5F1B" w14:textId="77777777" w:rsidR="00E07AFA" w:rsidRPr="00590B64" w:rsidRDefault="00E07AFA" w:rsidP="00F55694">
            <w:pPr>
              <w:pStyle w:val="TableParagraph"/>
              <w:spacing w:before="107"/>
              <w:ind w:left="113"/>
              <w:rPr>
                <w:rFonts w:ascii="Times New Roman" w:hAnsi="Times New Roman" w:cs="Times New Roman"/>
              </w:rPr>
            </w:pPr>
            <w:r w:rsidRPr="00590B64">
              <w:rPr>
                <w:rFonts w:ascii="Times New Roman" w:hAnsi="Times New Roman" w:cs="Times New Roman"/>
              </w:rPr>
              <w:lastRenderedPageBreak/>
              <w:t>(</w:t>
            </w:r>
            <w:r w:rsidRPr="00590B64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590B64">
              <w:rPr>
                <w:rFonts w:ascii="Times New Roman" w:hAnsi="Times New Roman" w:cs="Times New Roman"/>
              </w:rPr>
              <w:t>)</w:t>
            </w:r>
            <w:r w:rsidRPr="00590B6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90B64">
              <w:rPr>
                <w:rFonts w:ascii="Times New Roman" w:hAnsi="Times New Roman" w:cs="Times New Roman"/>
              </w:rPr>
              <w:t>Melhoria/adequação</w:t>
            </w:r>
            <w:r w:rsidRPr="00590B6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90B64">
              <w:rPr>
                <w:rFonts w:ascii="Times New Roman" w:hAnsi="Times New Roman" w:cs="Times New Roman"/>
              </w:rPr>
              <w:t>nas</w:t>
            </w:r>
            <w:r w:rsidRPr="00590B6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590B64">
              <w:rPr>
                <w:rFonts w:ascii="Times New Roman" w:hAnsi="Times New Roman" w:cs="Times New Roman"/>
              </w:rPr>
              <w:t>instalações</w:t>
            </w:r>
            <w:r w:rsidRPr="00590B6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90B64">
              <w:rPr>
                <w:rFonts w:ascii="Times New Roman" w:hAnsi="Times New Roman" w:cs="Times New Roman"/>
                <w:spacing w:val="-2"/>
              </w:rPr>
              <w:t>físicas</w:t>
            </w:r>
          </w:p>
        </w:tc>
      </w:tr>
    </w:tbl>
    <w:p w14:paraId="51BFEFCB" w14:textId="77777777" w:rsidR="00C64EF7" w:rsidRPr="00C64EF7" w:rsidRDefault="00C64EF7" w:rsidP="00C64EF7">
      <w:pPr>
        <w:pStyle w:val="NormalWeb"/>
        <w:ind w:left="720"/>
        <w:jc w:val="both"/>
        <w:rPr>
          <w:rStyle w:val="Forte"/>
          <w:b w:val="0"/>
          <w:bCs w:val="0"/>
        </w:rPr>
      </w:pPr>
    </w:p>
    <w:p w14:paraId="0F96ABDC" w14:textId="240A9806" w:rsidR="00C64EF7" w:rsidRDefault="00B54DE7" w:rsidP="00C64EF7">
      <w:pPr>
        <w:pStyle w:val="NormalWeb"/>
        <w:numPr>
          <w:ilvl w:val="0"/>
          <w:numId w:val="7"/>
        </w:numPr>
        <w:jc w:val="both"/>
      </w:pPr>
      <w:r>
        <w:rPr>
          <w:rStyle w:val="Forte"/>
        </w:rPr>
        <w:t>Compreensão Aprofundada da Reforma Tributária:</w:t>
      </w:r>
      <w:r>
        <w:t xml:space="preserve"> Espera-se que os participantes obtenham um entendimento claro e abrangente das principais alterações propostas pela reforma tributária, incluindo seus fundamentos, objetivos e impactos diretos sobre a administração municipal. Isso envolve a assimilação de conceitos como o Imposto sobre Bens e Serviços (IBS), a Contribuição sobre Bens e Serviços (CBS), e a unificação de tributos.</w:t>
      </w:r>
    </w:p>
    <w:p w14:paraId="15D023DD" w14:textId="4576E549" w:rsidR="00B54DE7" w:rsidRDefault="00B54DE7" w:rsidP="00B54DE7">
      <w:pPr>
        <w:pStyle w:val="NormalWeb"/>
        <w:numPr>
          <w:ilvl w:val="0"/>
          <w:numId w:val="7"/>
        </w:numPr>
        <w:jc w:val="both"/>
      </w:pPr>
      <w:r>
        <w:rPr>
          <w:rStyle w:val="Forte"/>
        </w:rPr>
        <w:t>Identificação dos Impactos Financeiros e Orçamentários:</w:t>
      </w:r>
      <w:r>
        <w:t xml:space="preserve"> Os participantes deverão ser capazes de analisar e prever os potenciais impactos da reforma nas finanças e orçamentos de seus respectivos municípios. </w:t>
      </w:r>
    </w:p>
    <w:p w14:paraId="6CFC902D" w14:textId="77777777" w:rsidR="00B54DE7" w:rsidRDefault="00B54DE7" w:rsidP="00B54DE7">
      <w:pPr>
        <w:pStyle w:val="NormalWeb"/>
        <w:numPr>
          <w:ilvl w:val="0"/>
          <w:numId w:val="7"/>
        </w:numPr>
        <w:jc w:val="both"/>
      </w:pPr>
      <w:r>
        <w:rPr>
          <w:rStyle w:val="Forte"/>
        </w:rPr>
        <w:t>Aprimoramento da Gestão Tributária Municipal:</w:t>
      </w:r>
      <w:r>
        <w:t xml:space="preserve"> O curso visa capacitar os gestores a adaptar as estruturas administrativas e fiscais de seus municípios às novas regras tributárias. Isso envolve o desenvolvimento de estratégias para otimizar a arrecadação, gerenciar a transição dos tributos existentes e implementar as melhores práticas de conformidade fiscal.</w:t>
      </w:r>
    </w:p>
    <w:p w14:paraId="303405B6" w14:textId="77777777" w:rsidR="00B54DE7" w:rsidRDefault="00B54DE7" w:rsidP="00B54DE7">
      <w:pPr>
        <w:pStyle w:val="NormalWeb"/>
        <w:numPr>
          <w:ilvl w:val="0"/>
          <w:numId w:val="7"/>
        </w:numPr>
        <w:jc w:val="both"/>
      </w:pPr>
      <w:r>
        <w:rPr>
          <w:rStyle w:val="Forte"/>
        </w:rPr>
        <w:t>Atualização sobre Novas Legislações e Regulamentações:</w:t>
      </w:r>
      <w:r>
        <w:t xml:space="preserve"> É fundamental que os participantes sejam atualizados sobre as novas leis, decretos e regulamentações decorrentes da reforma tributária. O curso deverá fornecer as ferramentas necessárias para que os municípios estejam em conformidade com as exigências legais e evitem futuras inconformidades.</w:t>
      </w:r>
    </w:p>
    <w:p w14:paraId="56CBD83B" w14:textId="77777777" w:rsidR="00B54DE7" w:rsidRDefault="00B54DE7" w:rsidP="00B54DE7">
      <w:pPr>
        <w:pStyle w:val="NormalWeb"/>
        <w:numPr>
          <w:ilvl w:val="0"/>
          <w:numId w:val="7"/>
        </w:numPr>
        <w:jc w:val="both"/>
      </w:pPr>
      <w:r>
        <w:rPr>
          <w:rStyle w:val="Forte"/>
        </w:rPr>
        <w:t>Melhoria na Capacidade de Planejamento e Decisão:</w:t>
      </w:r>
      <w:r>
        <w:t xml:space="preserve"> Com o conhecimento adquirido, os gestores municipais terão uma base sólida para tomar decisões estratégicas relacionadas à política fiscal, ao planejamento orçamentário e ao desenvolvimento econômico local, considerando o novo panorama tributário.</w:t>
      </w:r>
    </w:p>
    <w:p w14:paraId="75E01E51" w14:textId="77777777" w:rsidR="00B54DE7" w:rsidRDefault="00B54DE7" w:rsidP="00B54DE7">
      <w:pPr>
        <w:pStyle w:val="NormalWeb"/>
        <w:numPr>
          <w:ilvl w:val="0"/>
          <w:numId w:val="7"/>
        </w:numPr>
        <w:jc w:val="both"/>
      </w:pPr>
      <w:r>
        <w:rPr>
          <w:rStyle w:val="Forte"/>
        </w:rPr>
        <w:t>Redução de Riscos e Ineficiências:</w:t>
      </w:r>
      <w:r>
        <w:t xml:space="preserve"> Ao capacitar os profissionais para lidar proativamente com as mudanças, espera-se minimizar os riscos de perdas de arrecadação, autuações fiscais e ineficiências na gestão tributária municipal.</w:t>
      </w:r>
    </w:p>
    <w:p w14:paraId="31F7F579" w14:textId="77777777" w:rsidR="00B54DE7" w:rsidRDefault="00B54DE7" w:rsidP="00B54DE7">
      <w:pPr>
        <w:pStyle w:val="NormalWeb"/>
        <w:jc w:val="both"/>
      </w:pPr>
      <w:r>
        <w:t>Em suma, a contratação do Instituto Inova Cidades para ministrar o curso sobre a Reforma Tributária nos Municípios é um investimento estratégico que visa fortalecer a capacidade de gestão municipal, garantindo que os municípios estejam preparados para os desafios e oportunidades que surgirão com a implementação da nova legislação tributária.</w:t>
      </w:r>
    </w:p>
    <w:p w14:paraId="5D58DE46" w14:textId="794D4029" w:rsidR="00480047" w:rsidRPr="002F1B20" w:rsidRDefault="00480047" w:rsidP="00EE0DA6">
      <w:pPr>
        <w:pStyle w:val="Standard"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jc w:val="both"/>
        <w:rPr>
          <w:rFonts w:cs="Times New Roman"/>
          <w:color w:val="FF0000"/>
          <w:shd w:val="clear" w:color="auto" w:fill="FFFFFF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2F1B20" w14:paraId="4975C4C2" w14:textId="77777777" w:rsidTr="55318E44"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D319F" w14:textId="44C4895A" w:rsidR="00E07AFA" w:rsidRPr="002F1B20" w:rsidRDefault="00E07AFA" w:rsidP="00E07AFA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center"/>
              <w:rPr>
                <w:rFonts w:cs="Times New Roman"/>
                <w:b/>
                <w:bCs/>
              </w:rPr>
            </w:pPr>
            <w:r w:rsidRPr="002F1B20">
              <w:rPr>
                <w:rFonts w:cs="Times New Roman"/>
                <w:b/>
                <w:bCs/>
              </w:rPr>
              <w:t>PROVIDÊNCIAS PRÉVIAS AO CONTRATO</w:t>
            </w:r>
            <w:r w:rsidRPr="002F1B2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</w:t>
            </w:r>
            <w:r w:rsidRPr="002F1B20">
              <w:rPr>
                <w:rFonts w:cs="Times New Roman"/>
                <w:b/>
                <w:bCs/>
              </w:rPr>
              <w:t>(inciso X do § 1° do art. 18 da Lei 14.133/21).</w:t>
            </w:r>
          </w:p>
          <w:p w14:paraId="1CA0374A" w14:textId="2F254B3F" w:rsidR="008A09EF" w:rsidRPr="002F1B20" w:rsidRDefault="008A09EF" w:rsidP="00E07AFA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both"/>
              <w:rPr>
                <w:rFonts w:cs="Times New Roman"/>
              </w:rPr>
            </w:pPr>
          </w:p>
        </w:tc>
      </w:tr>
    </w:tbl>
    <w:p w14:paraId="46C2D740" w14:textId="0E787C54" w:rsidR="00E07AFA" w:rsidRPr="002F1B20" w:rsidRDefault="00E07AFA" w:rsidP="00FD7A15">
      <w:pPr>
        <w:tabs>
          <w:tab w:val="left" w:pos="856"/>
        </w:tabs>
        <w:suppressAutoHyphens w:val="0"/>
        <w:autoSpaceDE w:val="0"/>
        <w:spacing w:before="121"/>
        <w:ind w:right="-2"/>
        <w:jc w:val="both"/>
        <w:textAlignment w:val="auto"/>
        <w:rPr>
          <w:rFonts w:cs="Times New Roman"/>
        </w:rPr>
      </w:pPr>
      <w:r w:rsidRPr="002F1B20">
        <w:rPr>
          <w:rFonts w:cs="Times New Roman"/>
        </w:rPr>
        <w:lastRenderedPageBreak/>
        <w:t>Não se verifica a necessidade de providências específicas a serem adotadas pela Administração previamente à celebração do contrato, nem quanto à</w:t>
      </w:r>
      <w:r w:rsidRPr="002F1B20">
        <w:rPr>
          <w:rFonts w:cs="Times New Roman"/>
          <w:spacing w:val="-6"/>
        </w:rPr>
        <w:t xml:space="preserve"> </w:t>
      </w:r>
      <w:r w:rsidRPr="002F1B20">
        <w:rPr>
          <w:rFonts w:cs="Times New Roman"/>
        </w:rPr>
        <w:t>capacitação</w:t>
      </w:r>
      <w:r w:rsidRPr="002F1B20">
        <w:rPr>
          <w:rFonts w:cs="Times New Roman"/>
          <w:spacing w:val="-6"/>
        </w:rPr>
        <w:t xml:space="preserve"> </w:t>
      </w:r>
      <w:r w:rsidRPr="002F1B20">
        <w:rPr>
          <w:rFonts w:cs="Times New Roman"/>
        </w:rPr>
        <w:t>de</w:t>
      </w:r>
      <w:r w:rsidRPr="002F1B20">
        <w:rPr>
          <w:rFonts w:cs="Times New Roman"/>
          <w:spacing w:val="-6"/>
        </w:rPr>
        <w:t xml:space="preserve"> </w:t>
      </w:r>
      <w:r w:rsidRPr="002F1B20">
        <w:rPr>
          <w:rFonts w:cs="Times New Roman"/>
        </w:rPr>
        <w:t>servidores</w:t>
      </w:r>
      <w:r w:rsidRPr="002F1B20">
        <w:rPr>
          <w:rFonts w:cs="Times New Roman"/>
          <w:spacing w:val="-7"/>
        </w:rPr>
        <w:t xml:space="preserve"> </w:t>
      </w:r>
      <w:r w:rsidRPr="002F1B20">
        <w:rPr>
          <w:rFonts w:cs="Times New Roman"/>
        </w:rPr>
        <w:t>ou</w:t>
      </w:r>
      <w:r w:rsidRPr="002F1B20">
        <w:rPr>
          <w:rFonts w:cs="Times New Roman"/>
          <w:spacing w:val="-6"/>
        </w:rPr>
        <w:t xml:space="preserve"> </w:t>
      </w:r>
      <w:r w:rsidRPr="002F1B20">
        <w:rPr>
          <w:rFonts w:cs="Times New Roman"/>
        </w:rPr>
        <w:t>de</w:t>
      </w:r>
      <w:r w:rsidRPr="002F1B20">
        <w:rPr>
          <w:rFonts w:cs="Times New Roman"/>
          <w:spacing w:val="-6"/>
        </w:rPr>
        <w:t xml:space="preserve"> </w:t>
      </w:r>
      <w:r w:rsidRPr="002F1B20">
        <w:rPr>
          <w:rFonts w:cs="Times New Roman"/>
        </w:rPr>
        <w:t>empregados</w:t>
      </w:r>
      <w:r w:rsidRPr="002F1B20">
        <w:rPr>
          <w:rFonts w:cs="Times New Roman"/>
          <w:spacing w:val="-6"/>
        </w:rPr>
        <w:t xml:space="preserve"> </w:t>
      </w:r>
      <w:r w:rsidRPr="002F1B20">
        <w:rPr>
          <w:rFonts w:cs="Times New Roman"/>
        </w:rPr>
        <w:t>para fiscalização e gestão contratual ou adequação do ambiente da organização.</w:t>
      </w:r>
    </w:p>
    <w:p w14:paraId="52AF28E3" w14:textId="30F39FF1" w:rsidR="0071784D" w:rsidRPr="002F1B20" w:rsidRDefault="0071784D" w:rsidP="00FD7A15">
      <w:pPr>
        <w:tabs>
          <w:tab w:val="left" w:pos="856"/>
        </w:tabs>
        <w:suppressAutoHyphens w:val="0"/>
        <w:autoSpaceDE w:val="0"/>
        <w:spacing w:before="121"/>
        <w:ind w:right="-2"/>
        <w:jc w:val="both"/>
        <w:textAlignment w:val="auto"/>
        <w:rPr>
          <w:rFonts w:cs="Times New Roman"/>
          <w:color w:val="00000A"/>
        </w:rPr>
      </w:pPr>
    </w:p>
    <w:p w14:paraId="3BC89F1F" w14:textId="77777777" w:rsidR="00E07AFA" w:rsidRPr="002F1B20" w:rsidRDefault="00E07AFA" w:rsidP="00E07AFA">
      <w:pPr>
        <w:pStyle w:val="Corpodetexto"/>
        <w:spacing w:before="10"/>
        <w:rPr>
          <w:sz w:val="8"/>
        </w:rPr>
      </w:pPr>
    </w:p>
    <w:tbl>
      <w:tblPr>
        <w:tblStyle w:val="TableNormal"/>
        <w:tblW w:w="33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0"/>
      </w:tblGrid>
      <w:tr w:rsidR="00E07AFA" w:rsidRPr="002F1B20" w14:paraId="7F36838C" w14:textId="77777777" w:rsidTr="00E07AFA">
        <w:trPr>
          <w:trHeight w:val="480"/>
          <w:jc w:val="center"/>
        </w:trPr>
        <w:tc>
          <w:tcPr>
            <w:tcW w:w="3320" w:type="dxa"/>
            <w:shd w:val="clear" w:color="auto" w:fill="D9D9D9"/>
          </w:tcPr>
          <w:p w14:paraId="1A8D3F2E" w14:textId="77777777" w:rsidR="00E07AFA" w:rsidRPr="002F1B20" w:rsidRDefault="00E07AFA" w:rsidP="00F55694">
            <w:pPr>
              <w:pStyle w:val="TableParagraph"/>
              <w:spacing w:before="111"/>
              <w:ind w:left="22"/>
              <w:jc w:val="center"/>
              <w:rPr>
                <w:rFonts w:ascii="Times New Roman" w:hAnsi="Times New Roman" w:cs="Times New Roman"/>
                <w:b/>
              </w:rPr>
            </w:pPr>
            <w:r w:rsidRPr="002F1B20">
              <w:rPr>
                <w:rFonts w:ascii="Times New Roman" w:hAnsi="Times New Roman" w:cs="Times New Roman"/>
                <w:b/>
                <w:spacing w:val="-4"/>
              </w:rPr>
              <w:t>TIPO</w:t>
            </w:r>
          </w:p>
        </w:tc>
      </w:tr>
      <w:tr w:rsidR="00E07AFA" w:rsidRPr="002F1B20" w14:paraId="2EC7ED99" w14:textId="77777777" w:rsidTr="00E07AFA">
        <w:trPr>
          <w:trHeight w:val="740"/>
          <w:jc w:val="center"/>
        </w:trPr>
        <w:tc>
          <w:tcPr>
            <w:tcW w:w="3320" w:type="dxa"/>
          </w:tcPr>
          <w:p w14:paraId="69619E33" w14:textId="77777777" w:rsidR="00E07AFA" w:rsidRPr="002F1B20" w:rsidRDefault="00E07AFA" w:rsidP="00F55694">
            <w:pPr>
              <w:pStyle w:val="TableParagraph"/>
              <w:spacing w:before="105"/>
              <w:rPr>
                <w:rFonts w:ascii="Times New Roman" w:hAnsi="Times New Roman" w:cs="Times New Roman"/>
              </w:rPr>
            </w:pPr>
            <w:r w:rsidRPr="002F1B20">
              <w:rPr>
                <w:rFonts w:ascii="Times New Roman" w:hAnsi="Times New Roman" w:cs="Times New Roman"/>
              </w:rPr>
              <w:t>(</w:t>
            </w:r>
            <w:r w:rsidRPr="002F1B2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F1B20">
              <w:rPr>
                <w:rFonts w:ascii="Times New Roman" w:hAnsi="Times New Roman" w:cs="Times New Roman"/>
              </w:rPr>
              <w:t>)</w:t>
            </w:r>
            <w:r w:rsidRPr="002F1B20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2F1B20">
              <w:rPr>
                <w:rFonts w:ascii="Times New Roman" w:hAnsi="Times New Roman" w:cs="Times New Roman"/>
              </w:rPr>
              <w:t>Necessidade</w:t>
            </w:r>
            <w:r w:rsidRPr="002F1B2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F1B20">
              <w:rPr>
                <w:rFonts w:ascii="Times New Roman" w:hAnsi="Times New Roman" w:cs="Times New Roman"/>
              </w:rPr>
              <w:t>de</w:t>
            </w:r>
            <w:r w:rsidRPr="002F1B2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F1B20">
              <w:rPr>
                <w:rFonts w:ascii="Times New Roman" w:hAnsi="Times New Roman" w:cs="Times New Roman"/>
              </w:rPr>
              <w:t>capacitação</w:t>
            </w:r>
            <w:r w:rsidRPr="002F1B2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F1B20">
              <w:rPr>
                <w:rFonts w:ascii="Times New Roman" w:hAnsi="Times New Roman" w:cs="Times New Roman"/>
              </w:rPr>
              <w:t>de gestores e fiscais da contratação</w:t>
            </w:r>
          </w:p>
        </w:tc>
      </w:tr>
      <w:tr w:rsidR="00E07AFA" w:rsidRPr="002F1B20" w14:paraId="422B1C08" w14:textId="77777777" w:rsidTr="00E07AFA">
        <w:trPr>
          <w:trHeight w:val="460"/>
          <w:jc w:val="center"/>
        </w:trPr>
        <w:tc>
          <w:tcPr>
            <w:tcW w:w="3320" w:type="dxa"/>
          </w:tcPr>
          <w:p w14:paraId="46F2C0A7" w14:textId="77777777" w:rsidR="00E07AFA" w:rsidRPr="002F1B20" w:rsidRDefault="00E07AFA" w:rsidP="00F55694">
            <w:pPr>
              <w:pStyle w:val="TableParagraph"/>
              <w:spacing w:before="107"/>
              <w:rPr>
                <w:rFonts w:ascii="Times New Roman" w:hAnsi="Times New Roman" w:cs="Times New Roman"/>
              </w:rPr>
            </w:pPr>
            <w:r w:rsidRPr="002F1B20">
              <w:rPr>
                <w:rFonts w:ascii="Times New Roman" w:hAnsi="Times New Roman" w:cs="Times New Roman"/>
              </w:rPr>
              <w:t>(</w:t>
            </w:r>
            <w:r w:rsidRPr="002F1B2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F1B20">
              <w:rPr>
                <w:rFonts w:ascii="Times New Roman" w:hAnsi="Times New Roman" w:cs="Times New Roman"/>
              </w:rPr>
              <w:t>)</w:t>
            </w:r>
            <w:r w:rsidRPr="002F1B20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2F1B20">
              <w:rPr>
                <w:rFonts w:ascii="Times New Roman" w:hAnsi="Times New Roman" w:cs="Times New Roman"/>
              </w:rPr>
              <w:t>Instalação</w:t>
            </w:r>
            <w:r w:rsidRPr="002F1B2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F1B20">
              <w:rPr>
                <w:rFonts w:ascii="Times New Roman" w:hAnsi="Times New Roman" w:cs="Times New Roman"/>
                <w:spacing w:val="-2"/>
              </w:rPr>
              <w:t>elétrica</w:t>
            </w:r>
          </w:p>
        </w:tc>
      </w:tr>
      <w:tr w:rsidR="00E07AFA" w:rsidRPr="002F1B20" w14:paraId="750E38A8" w14:textId="77777777" w:rsidTr="00E07AFA">
        <w:trPr>
          <w:trHeight w:val="480"/>
          <w:jc w:val="center"/>
        </w:trPr>
        <w:tc>
          <w:tcPr>
            <w:tcW w:w="3320" w:type="dxa"/>
          </w:tcPr>
          <w:p w14:paraId="0ADF27BD" w14:textId="77777777" w:rsidR="00E07AFA" w:rsidRPr="002F1B20" w:rsidRDefault="00E07AFA" w:rsidP="00F55694">
            <w:pPr>
              <w:pStyle w:val="TableParagraph"/>
              <w:spacing w:before="120"/>
              <w:rPr>
                <w:rFonts w:ascii="Times New Roman" w:hAnsi="Times New Roman" w:cs="Times New Roman"/>
              </w:rPr>
            </w:pPr>
            <w:r w:rsidRPr="002F1B20">
              <w:rPr>
                <w:rFonts w:ascii="Times New Roman" w:hAnsi="Times New Roman" w:cs="Times New Roman"/>
              </w:rPr>
              <w:t>(</w:t>
            </w:r>
            <w:r w:rsidRPr="002F1B2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F1B20">
              <w:rPr>
                <w:rFonts w:ascii="Times New Roman" w:hAnsi="Times New Roman" w:cs="Times New Roman"/>
              </w:rPr>
              <w:t>)</w:t>
            </w:r>
            <w:r w:rsidRPr="002F1B2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F1B20">
              <w:rPr>
                <w:rFonts w:ascii="Times New Roman" w:hAnsi="Times New Roman" w:cs="Times New Roman"/>
              </w:rPr>
              <w:t>Instalação</w:t>
            </w:r>
            <w:r w:rsidRPr="002F1B2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F1B20">
              <w:rPr>
                <w:rFonts w:ascii="Times New Roman" w:hAnsi="Times New Roman" w:cs="Times New Roman"/>
                <w:spacing w:val="-2"/>
              </w:rPr>
              <w:t>lógica</w:t>
            </w:r>
          </w:p>
        </w:tc>
      </w:tr>
      <w:tr w:rsidR="00E07AFA" w:rsidRPr="002F1B20" w14:paraId="39D74DF0" w14:textId="77777777" w:rsidTr="00E07AFA">
        <w:trPr>
          <w:trHeight w:val="480"/>
          <w:jc w:val="center"/>
        </w:trPr>
        <w:tc>
          <w:tcPr>
            <w:tcW w:w="3320" w:type="dxa"/>
          </w:tcPr>
          <w:p w14:paraId="3DA0714E" w14:textId="77777777" w:rsidR="00E07AFA" w:rsidRPr="002F1B20" w:rsidRDefault="00E07AFA" w:rsidP="00F55694">
            <w:pPr>
              <w:pStyle w:val="TableParagraph"/>
              <w:spacing w:before="114"/>
              <w:rPr>
                <w:rFonts w:ascii="Times New Roman" w:hAnsi="Times New Roman" w:cs="Times New Roman"/>
              </w:rPr>
            </w:pPr>
            <w:r w:rsidRPr="002F1B20">
              <w:rPr>
                <w:rFonts w:ascii="Times New Roman" w:hAnsi="Times New Roman" w:cs="Times New Roman"/>
              </w:rPr>
              <w:t>(</w:t>
            </w:r>
            <w:r w:rsidRPr="002F1B2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F1B20">
              <w:rPr>
                <w:rFonts w:ascii="Times New Roman" w:hAnsi="Times New Roman" w:cs="Times New Roman"/>
              </w:rPr>
              <w:t>)</w:t>
            </w:r>
            <w:r w:rsidRPr="002F1B2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F1B20">
              <w:rPr>
                <w:rFonts w:ascii="Times New Roman" w:hAnsi="Times New Roman" w:cs="Times New Roman"/>
              </w:rPr>
              <w:t>Adaptação</w:t>
            </w:r>
            <w:r w:rsidRPr="002F1B2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F1B20">
              <w:rPr>
                <w:rFonts w:ascii="Times New Roman" w:hAnsi="Times New Roman" w:cs="Times New Roman"/>
              </w:rPr>
              <w:t>do</w:t>
            </w:r>
            <w:r w:rsidRPr="002F1B2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F1B20">
              <w:rPr>
                <w:rFonts w:ascii="Times New Roman" w:hAnsi="Times New Roman" w:cs="Times New Roman"/>
                <w:spacing w:val="-2"/>
              </w:rPr>
              <w:t>ambiente</w:t>
            </w:r>
          </w:p>
        </w:tc>
      </w:tr>
      <w:tr w:rsidR="00E07AFA" w:rsidRPr="002F1B20" w14:paraId="63F6AFCE" w14:textId="77777777" w:rsidTr="00E07AFA">
        <w:trPr>
          <w:trHeight w:val="460"/>
          <w:jc w:val="center"/>
        </w:trPr>
        <w:tc>
          <w:tcPr>
            <w:tcW w:w="3320" w:type="dxa"/>
          </w:tcPr>
          <w:p w14:paraId="13D5C9BB" w14:textId="77777777" w:rsidR="00E07AFA" w:rsidRPr="002F1B20" w:rsidRDefault="00E07AFA" w:rsidP="00F55694">
            <w:pPr>
              <w:pStyle w:val="TableParagraph"/>
              <w:spacing w:before="107"/>
              <w:rPr>
                <w:rFonts w:ascii="Times New Roman" w:hAnsi="Times New Roman" w:cs="Times New Roman"/>
              </w:rPr>
            </w:pPr>
            <w:r w:rsidRPr="002F1B20">
              <w:rPr>
                <w:rFonts w:ascii="Times New Roman" w:hAnsi="Times New Roman" w:cs="Times New Roman"/>
              </w:rPr>
              <w:t>(</w:t>
            </w:r>
            <w:r w:rsidRPr="002F1B2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F1B20">
              <w:rPr>
                <w:rFonts w:ascii="Times New Roman" w:hAnsi="Times New Roman" w:cs="Times New Roman"/>
              </w:rPr>
              <w:t>)</w:t>
            </w:r>
            <w:r w:rsidRPr="002F1B2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F1B20">
              <w:rPr>
                <w:rFonts w:ascii="Times New Roman" w:hAnsi="Times New Roman" w:cs="Times New Roman"/>
              </w:rPr>
              <w:t>Obtenção</w:t>
            </w:r>
            <w:r w:rsidRPr="002F1B2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F1B20">
              <w:rPr>
                <w:rFonts w:ascii="Times New Roman" w:hAnsi="Times New Roman" w:cs="Times New Roman"/>
              </w:rPr>
              <w:t>de</w:t>
            </w:r>
            <w:r w:rsidRPr="002F1B2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F1B20">
              <w:rPr>
                <w:rFonts w:ascii="Times New Roman" w:hAnsi="Times New Roman" w:cs="Times New Roman"/>
                <w:spacing w:val="-2"/>
              </w:rPr>
              <w:t>licença</w:t>
            </w:r>
          </w:p>
        </w:tc>
      </w:tr>
      <w:tr w:rsidR="00E07AFA" w:rsidRPr="002F1B20" w14:paraId="30CE15DC" w14:textId="77777777" w:rsidTr="00E07AFA">
        <w:trPr>
          <w:trHeight w:val="480"/>
          <w:jc w:val="center"/>
        </w:trPr>
        <w:tc>
          <w:tcPr>
            <w:tcW w:w="3320" w:type="dxa"/>
          </w:tcPr>
          <w:p w14:paraId="09C364EE" w14:textId="77777777" w:rsidR="00E07AFA" w:rsidRPr="002F1B20" w:rsidRDefault="00E07AFA" w:rsidP="00F55694">
            <w:pPr>
              <w:pStyle w:val="TableParagraph"/>
              <w:spacing w:before="121"/>
              <w:rPr>
                <w:rFonts w:ascii="Times New Roman" w:hAnsi="Times New Roman" w:cs="Times New Roman"/>
              </w:rPr>
            </w:pPr>
            <w:r w:rsidRPr="002F1B20">
              <w:rPr>
                <w:rFonts w:ascii="Times New Roman" w:hAnsi="Times New Roman" w:cs="Times New Roman"/>
              </w:rPr>
              <w:t>(</w:t>
            </w:r>
            <w:r w:rsidRPr="002F1B2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F1B20">
              <w:rPr>
                <w:rFonts w:ascii="Times New Roman" w:hAnsi="Times New Roman" w:cs="Times New Roman"/>
              </w:rPr>
              <w:t>)</w:t>
            </w:r>
            <w:r w:rsidRPr="002F1B2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F1B20">
              <w:rPr>
                <w:rFonts w:ascii="Times New Roman" w:hAnsi="Times New Roman" w:cs="Times New Roman"/>
                <w:spacing w:val="-2"/>
              </w:rPr>
              <w:t>Outro</w:t>
            </w:r>
          </w:p>
        </w:tc>
      </w:tr>
      <w:tr w:rsidR="00E07AFA" w:rsidRPr="002F1B20" w14:paraId="7DF023A2" w14:textId="77777777" w:rsidTr="00E07AFA">
        <w:trPr>
          <w:trHeight w:val="480"/>
          <w:jc w:val="center"/>
        </w:trPr>
        <w:tc>
          <w:tcPr>
            <w:tcW w:w="3320" w:type="dxa"/>
          </w:tcPr>
          <w:p w14:paraId="6D29724F" w14:textId="77777777" w:rsidR="00E07AFA" w:rsidRPr="002F1B20" w:rsidRDefault="00E07AFA" w:rsidP="00F55694">
            <w:pPr>
              <w:pStyle w:val="TableParagraph"/>
              <w:spacing w:before="114"/>
              <w:rPr>
                <w:rFonts w:ascii="Times New Roman" w:hAnsi="Times New Roman" w:cs="Times New Roman"/>
                <w:b/>
                <w:bCs/>
              </w:rPr>
            </w:pPr>
            <w:r w:rsidRPr="002F1B20">
              <w:rPr>
                <w:rFonts w:ascii="Times New Roman" w:hAnsi="Times New Roman" w:cs="Times New Roman"/>
                <w:b/>
                <w:bCs/>
              </w:rPr>
              <w:t>(</w:t>
            </w:r>
            <w:r w:rsidRPr="002F1B20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2F1B20">
              <w:rPr>
                <w:rFonts w:ascii="Times New Roman" w:hAnsi="Times New Roman" w:cs="Times New Roman"/>
                <w:b/>
                <w:bCs/>
              </w:rPr>
              <w:t>x)</w:t>
            </w:r>
            <w:r w:rsidRPr="002F1B20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2F1B20">
              <w:rPr>
                <w:rFonts w:ascii="Times New Roman" w:hAnsi="Times New Roman" w:cs="Times New Roman"/>
                <w:b/>
                <w:bCs/>
              </w:rPr>
              <w:t>Não</w:t>
            </w:r>
            <w:r w:rsidRPr="002F1B20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2F1B20">
              <w:rPr>
                <w:rFonts w:ascii="Times New Roman" w:hAnsi="Times New Roman" w:cs="Times New Roman"/>
                <w:b/>
                <w:bCs/>
              </w:rPr>
              <w:t>se</w:t>
            </w:r>
            <w:r w:rsidRPr="002F1B20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aplica</w:t>
            </w:r>
          </w:p>
        </w:tc>
      </w:tr>
    </w:tbl>
    <w:p w14:paraId="0BC95C56" w14:textId="52C79088" w:rsidR="00480047" w:rsidRPr="002F1B20" w:rsidRDefault="00480047" w:rsidP="00E07AFA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cs="Times New Roman"/>
          <w:color w:val="FF3333"/>
        </w:rPr>
      </w:pPr>
    </w:p>
    <w:p w14:paraId="2C855E09" w14:textId="77777777" w:rsidR="00174E54" w:rsidRPr="002F1B20" w:rsidRDefault="00174E54" w:rsidP="00174E54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cs="Times New Roman"/>
          <w:b/>
          <w:bCs/>
          <w:color w:val="0000F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7"/>
      </w:tblGrid>
      <w:tr w:rsidR="00174E54" w:rsidRPr="002F1B20" w14:paraId="1821D643" w14:textId="77777777" w:rsidTr="00FD7A15">
        <w:tc>
          <w:tcPr>
            <w:tcW w:w="8778" w:type="dxa"/>
            <w:shd w:val="clear" w:color="auto" w:fill="D0CECE" w:themeFill="background2" w:themeFillShade="E6"/>
          </w:tcPr>
          <w:p w14:paraId="3B5B4A9A" w14:textId="030B5FD1" w:rsidR="00E07AFA" w:rsidRPr="002F1B20" w:rsidRDefault="00E07AFA" w:rsidP="00E07AFA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60"/>
              <w:jc w:val="center"/>
              <w:rPr>
                <w:rFonts w:cs="Times New Roman"/>
                <w:b/>
                <w:bCs/>
              </w:rPr>
            </w:pPr>
            <w:r w:rsidRPr="002F1B20">
              <w:rPr>
                <w:rFonts w:cs="Times New Roman"/>
                <w:b/>
                <w:bCs/>
              </w:rPr>
              <w:t>11-CONTRATAÇÕES CORRELATAS/INTERDEPENDENTES</w:t>
            </w:r>
            <w:r w:rsidRPr="002F1B2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</w:t>
            </w:r>
            <w:r w:rsidRPr="002F1B20">
              <w:rPr>
                <w:rFonts w:cs="Times New Roman"/>
                <w:b/>
                <w:bCs/>
              </w:rPr>
              <w:t>(inciso XI do § 1° do art. 18 da Lei 14.133/21).</w:t>
            </w:r>
          </w:p>
          <w:p w14:paraId="13755A9C" w14:textId="3849D208" w:rsidR="00174E54" w:rsidRPr="002F1B20" w:rsidRDefault="00174E54" w:rsidP="00E07AFA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60"/>
              <w:jc w:val="both"/>
              <w:rPr>
                <w:rFonts w:cs="Times New Roman"/>
                <w:b/>
                <w:bCs/>
              </w:rPr>
            </w:pPr>
          </w:p>
        </w:tc>
      </w:tr>
    </w:tbl>
    <w:p w14:paraId="0B2B502F" w14:textId="7A25649D" w:rsidR="008A09EF" w:rsidRPr="00D75D63" w:rsidRDefault="00E07AFA" w:rsidP="00D75D63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cs="Times New Roman"/>
          <w:color w:val="000000" w:themeColor="text1"/>
          <w:shd w:val="clear" w:color="auto" w:fill="FFFFFF"/>
        </w:rPr>
      </w:pPr>
      <w:r w:rsidRPr="002F1B20">
        <w:rPr>
          <w:rFonts w:cs="Times New Roman"/>
          <w:color w:val="000000" w:themeColor="text1"/>
          <w:shd w:val="clear" w:color="auto" w:fill="FFFFFF"/>
        </w:rPr>
        <w:t xml:space="preserve">Não </w:t>
      </w:r>
      <w:r w:rsidR="000544EF" w:rsidRPr="002F1B20">
        <w:rPr>
          <w:rFonts w:cs="Times New Roman"/>
          <w:color w:val="000000" w:themeColor="text1"/>
          <w:shd w:val="clear" w:color="auto" w:fill="FFFFFF"/>
        </w:rPr>
        <w:t>se</w:t>
      </w:r>
      <w:r w:rsidRPr="002F1B20">
        <w:rPr>
          <w:rFonts w:cs="Times New Roman"/>
          <w:color w:val="000000" w:themeColor="text1"/>
          <w:shd w:val="clear" w:color="auto" w:fill="FFFFFF"/>
        </w:rPr>
        <w:t xml:space="preserve"> aplica</w:t>
      </w:r>
      <w:r w:rsidR="000544EF" w:rsidRPr="002F1B20">
        <w:rPr>
          <w:rFonts w:cs="Times New Roman"/>
          <w:color w:val="000000" w:themeColor="text1"/>
          <w:shd w:val="clear" w:color="auto" w:fill="FFFFFF"/>
        </w:rPr>
        <w:t>.</w:t>
      </w:r>
    </w:p>
    <w:p w14:paraId="2CE71E37" w14:textId="77777777" w:rsidR="000657F7" w:rsidRPr="00702CD9" w:rsidRDefault="000657F7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cs="Times New Roman"/>
          <w:b/>
          <w:bCs/>
          <w:color w:val="0000F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7"/>
      </w:tblGrid>
      <w:tr w:rsidR="004F32F9" w:rsidRPr="00702CD9" w14:paraId="1CEECFE7" w14:textId="77777777" w:rsidTr="00FD7A15">
        <w:tc>
          <w:tcPr>
            <w:tcW w:w="8777" w:type="dxa"/>
            <w:shd w:val="clear" w:color="auto" w:fill="D0CECE" w:themeFill="background2" w:themeFillShade="E6"/>
          </w:tcPr>
          <w:p w14:paraId="28E2B963" w14:textId="7F2B525B" w:rsidR="004F32F9" w:rsidRPr="000544EF" w:rsidRDefault="000544EF" w:rsidP="000544EF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6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12-</w:t>
            </w:r>
            <w:r w:rsidRPr="000544EF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Pr="000544EF">
              <w:rPr>
                <w:rFonts w:cs="Times New Roman"/>
                <w:b/>
                <w:bCs/>
              </w:rPr>
              <w:t>IMPACTOS AMBIENTAIS</w:t>
            </w:r>
            <w:r w:rsidRPr="000544EF">
              <w:rPr>
                <w:rFonts w:cs="Times New Roman"/>
              </w:rPr>
              <w:t xml:space="preserve"> </w:t>
            </w:r>
            <w:r w:rsidRPr="000544EF">
              <w:rPr>
                <w:rFonts w:cs="Times New Roman"/>
                <w:b/>
                <w:bCs/>
              </w:rPr>
              <w:t>(inciso XII do § 1° do art. 18 da Lei 14.133/21)</w:t>
            </w:r>
          </w:p>
        </w:tc>
      </w:tr>
    </w:tbl>
    <w:p w14:paraId="1EC474BD" w14:textId="79CE2AFA" w:rsidR="00724596" w:rsidRPr="00724596" w:rsidRDefault="00724596" w:rsidP="00DE0371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>
        <w:rPr>
          <w:rFonts w:eastAsia="Times New Roman" w:cs="Times New Roman"/>
          <w:kern w:val="0"/>
          <w:lang w:eastAsia="pt-BR" w:bidi="ar-SA"/>
        </w:rPr>
        <w:t xml:space="preserve">Essa contratação </w:t>
      </w:r>
      <w:r w:rsidRPr="00724596">
        <w:rPr>
          <w:rFonts w:eastAsia="Times New Roman" w:cs="Times New Roman"/>
          <w:kern w:val="0"/>
          <w:lang w:eastAsia="pt-BR" w:bidi="ar-SA"/>
        </w:rPr>
        <w:t xml:space="preserve">geralmente apresenta </w:t>
      </w:r>
      <w:r w:rsidRPr="00724596">
        <w:rPr>
          <w:rFonts w:eastAsia="Times New Roman" w:cs="Times New Roman"/>
          <w:b/>
          <w:bCs/>
          <w:kern w:val="0"/>
          <w:lang w:eastAsia="pt-BR" w:bidi="ar-SA"/>
        </w:rPr>
        <w:t>impactos ambientais diretos muito baixos ou até mesmo nulos</w:t>
      </w:r>
      <w:r w:rsidRPr="00724596">
        <w:rPr>
          <w:rFonts w:eastAsia="Times New Roman" w:cs="Times New Roman"/>
          <w:kern w:val="0"/>
          <w:lang w:eastAsia="pt-BR" w:bidi="ar-SA"/>
        </w:rPr>
        <w:t>. Isso se deve à natureza da atividade, que é predominantemente intelectual e de serviços.</w:t>
      </w:r>
    </w:p>
    <w:p w14:paraId="71BF3D2A" w14:textId="77777777" w:rsidR="00724596" w:rsidRPr="00724596" w:rsidRDefault="00724596" w:rsidP="00DE0371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724596">
        <w:rPr>
          <w:rFonts w:eastAsia="Times New Roman" w:cs="Times New Roman"/>
          <w:kern w:val="0"/>
          <w:lang w:eastAsia="pt-BR" w:bidi="ar-SA"/>
        </w:rPr>
        <w:t>No entanto, podemos considerar alguns pontos que, embora mínimos, estão relacionados indiretamente ou potencialmente à logística e ao formato do curso:</w:t>
      </w:r>
    </w:p>
    <w:p w14:paraId="50028995" w14:textId="356ACEC6" w:rsidR="00724596" w:rsidRPr="00724596" w:rsidRDefault="00724596" w:rsidP="00DE0371">
      <w:pPr>
        <w:widowControl/>
        <w:numPr>
          <w:ilvl w:val="1"/>
          <w:numId w:val="8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724596">
        <w:rPr>
          <w:rFonts w:eastAsia="Times New Roman" w:cs="Times New Roman"/>
          <w:b/>
          <w:bCs/>
          <w:kern w:val="0"/>
          <w:lang w:eastAsia="pt-BR" w:bidi="ar-SA"/>
        </w:rPr>
        <w:t>Cursos Online/Remotos:</w:t>
      </w:r>
      <w:r w:rsidRPr="00724596">
        <w:rPr>
          <w:rFonts w:eastAsia="Times New Roman" w:cs="Times New Roman"/>
          <w:kern w:val="0"/>
          <w:lang w:eastAsia="pt-BR" w:bidi="ar-SA"/>
        </w:rPr>
        <w:t xml:space="preserve"> </w:t>
      </w:r>
      <w:r w:rsidR="00DE0371">
        <w:rPr>
          <w:rFonts w:eastAsia="Times New Roman" w:cs="Times New Roman"/>
          <w:kern w:val="0"/>
          <w:lang w:eastAsia="pt-BR" w:bidi="ar-SA"/>
        </w:rPr>
        <w:t>O curso será</w:t>
      </w:r>
      <w:r w:rsidRPr="00724596">
        <w:rPr>
          <w:rFonts w:eastAsia="Times New Roman" w:cs="Times New Roman"/>
          <w:kern w:val="0"/>
          <w:lang w:eastAsia="pt-BR" w:bidi="ar-SA"/>
        </w:rPr>
        <w:t xml:space="preserve"> ministrado de forma totalmente online, os impactos ambientais serão </w:t>
      </w:r>
      <w:r w:rsidRPr="00724596">
        <w:rPr>
          <w:rFonts w:eastAsia="Times New Roman" w:cs="Times New Roman"/>
          <w:b/>
          <w:bCs/>
          <w:kern w:val="0"/>
          <w:lang w:eastAsia="pt-BR" w:bidi="ar-SA"/>
        </w:rPr>
        <w:t>praticamente insignificantes</w:t>
      </w:r>
      <w:r w:rsidRPr="00724596">
        <w:rPr>
          <w:rFonts w:eastAsia="Times New Roman" w:cs="Times New Roman"/>
          <w:kern w:val="0"/>
          <w:lang w:eastAsia="pt-BR" w:bidi="ar-SA"/>
        </w:rPr>
        <w:t xml:space="preserve">. O consumo de energia para servidores e dispositivos eletrônicos é diluído e já faz parte </w:t>
      </w:r>
      <w:r w:rsidRPr="00724596">
        <w:rPr>
          <w:rFonts w:eastAsia="Times New Roman" w:cs="Times New Roman"/>
          <w:kern w:val="0"/>
          <w:lang w:eastAsia="pt-BR" w:bidi="ar-SA"/>
        </w:rPr>
        <w:lastRenderedPageBreak/>
        <w:t>da infraestrutura digital existente. Há uma redução drástica na necessidade de deslocamento de pessoas (palestrantes e alunos), evitando emissões de gases poluentes por veículos.</w:t>
      </w:r>
    </w:p>
    <w:p w14:paraId="52AD01BF" w14:textId="77777777" w:rsidR="00724596" w:rsidRPr="00724596" w:rsidRDefault="00724596" w:rsidP="00DE0371">
      <w:pPr>
        <w:widowControl/>
        <w:numPr>
          <w:ilvl w:val="0"/>
          <w:numId w:val="8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724596">
        <w:rPr>
          <w:rFonts w:eastAsia="Times New Roman" w:cs="Times New Roman"/>
          <w:b/>
          <w:bCs/>
          <w:kern w:val="0"/>
          <w:lang w:eastAsia="pt-BR" w:bidi="ar-SA"/>
        </w:rPr>
        <w:t>Materiais Didáticos:</w:t>
      </w:r>
    </w:p>
    <w:p w14:paraId="5228CD16" w14:textId="77777777" w:rsidR="00724596" w:rsidRPr="00724596" w:rsidRDefault="00724596" w:rsidP="00DE0371">
      <w:pPr>
        <w:widowControl/>
        <w:numPr>
          <w:ilvl w:val="1"/>
          <w:numId w:val="8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724596">
        <w:rPr>
          <w:rFonts w:eastAsia="Times New Roman" w:cs="Times New Roman"/>
          <w:kern w:val="0"/>
          <w:lang w:eastAsia="pt-BR" w:bidi="ar-SA"/>
        </w:rPr>
        <w:t xml:space="preserve">A opção por </w:t>
      </w:r>
      <w:r w:rsidRPr="00724596">
        <w:rPr>
          <w:rFonts w:eastAsia="Times New Roman" w:cs="Times New Roman"/>
          <w:b/>
          <w:bCs/>
          <w:kern w:val="0"/>
          <w:lang w:eastAsia="pt-BR" w:bidi="ar-SA"/>
        </w:rPr>
        <w:t>materiais didáticos digitais</w:t>
      </w:r>
      <w:r w:rsidRPr="00724596">
        <w:rPr>
          <w:rFonts w:eastAsia="Times New Roman" w:cs="Times New Roman"/>
          <w:kern w:val="0"/>
          <w:lang w:eastAsia="pt-BR" w:bidi="ar-SA"/>
        </w:rPr>
        <w:t xml:space="preserve"> (apostilas em PDF, apresentações) em vez de impressos reduz significativamente o consumo de papel e os resíduos gerados.</w:t>
      </w:r>
    </w:p>
    <w:p w14:paraId="3E0B45AA" w14:textId="4C0E0969" w:rsidR="000657F7" w:rsidRPr="00D75D63" w:rsidRDefault="000657F7" w:rsidP="00724596">
      <w:pPr>
        <w:widowControl/>
        <w:suppressAutoHyphens w:val="0"/>
        <w:autoSpaceDN/>
        <w:spacing w:before="100" w:beforeAutospacing="1" w:after="100" w:afterAutospacing="1"/>
        <w:ind w:left="1440"/>
        <w:textAlignment w:val="auto"/>
        <w:rPr>
          <w:rFonts w:eastAsia="Times New Roman" w:cs="Times New Roman"/>
          <w:kern w:val="0"/>
          <w:lang w:eastAsia="pt-BR" w:bidi="ar-SA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27CD41BC" w14:textId="77777777" w:rsidTr="000544EF">
        <w:trPr>
          <w:trHeight w:val="759"/>
        </w:trPr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02C79" w14:textId="77777777" w:rsidR="000544EF" w:rsidRPr="000544EF" w:rsidRDefault="000544EF" w:rsidP="000544EF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  <w:b/>
                <w:bCs/>
              </w:rPr>
            </w:pPr>
            <w:r w:rsidRPr="000544EF">
              <w:rPr>
                <w:rFonts w:cs="Times New Roman"/>
                <w:b/>
                <w:bCs/>
              </w:rPr>
              <w:t>13 – VIABILIDADE DA CONTRATAÇÃO</w:t>
            </w:r>
          </w:p>
          <w:p w14:paraId="101105E6" w14:textId="77777777" w:rsidR="000544EF" w:rsidRPr="000544EF" w:rsidRDefault="000544EF" w:rsidP="000544EF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  <w:b/>
                <w:bCs/>
              </w:rPr>
            </w:pPr>
            <w:r w:rsidRPr="000544EF">
              <w:rPr>
                <w:rFonts w:cs="Times New Roman"/>
                <w:b/>
                <w:bCs/>
              </w:rPr>
              <w:t>(inciso XIII do § 1° do art. 18 da Lei 14.133/21)</w:t>
            </w:r>
          </w:p>
          <w:p w14:paraId="3310D522" w14:textId="7C8A4759" w:rsidR="008A09EF" w:rsidRPr="00702CD9" w:rsidRDefault="008A09EF" w:rsidP="000544EF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both"/>
              <w:rPr>
                <w:rFonts w:cs="Times New Roman"/>
              </w:rPr>
            </w:pPr>
          </w:p>
        </w:tc>
      </w:tr>
    </w:tbl>
    <w:p w14:paraId="7F7822BB" w14:textId="2137E79D" w:rsidR="00CB3496" w:rsidRDefault="000544EF" w:rsidP="00C04CFA">
      <w:pPr>
        <w:jc w:val="both"/>
        <w:rPr>
          <w:rFonts w:cs="Times New Roman"/>
          <w:color w:val="000000" w:themeColor="text1"/>
        </w:rPr>
      </w:pPr>
      <w:r w:rsidRPr="000544EF">
        <w:rPr>
          <w:rFonts w:cs="Times New Roman"/>
          <w:color w:val="000000" w:themeColor="text1"/>
        </w:rPr>
        <w:t xml:space="preserve">Com base na justificativa e nas especificações técnicas constantes neste Estudo Técnico Preliminar e seus anexos, e na existência de planejamento orçamentário para subsidiar esta contratação, declaramos que a melhor alternativa para solucionar a demanda é </w:t>
      </w:r>
      <w:r w:rsidR="00B74647" w:rsidRPr="00B74647">
        <w:rPr>
          <w:rFonts w:cs="Times New Roman"/>
          <w:b/>
          <w:bCs/>
          <w:i/>
          <w:iCs/>
          <w:color w:val="000000" w:themeColor="text1"/>
          <w:u w:val="single"/>
          <w:lang w:val="pt-PT" w:eastAsia="zh-CN"/>
        </w:rPr>
        <w:t>CONTRATAÇÃO DA EMPRESA INSTITUTO DE EDUCAÇÃO E PESQUISAS INOVA CIDADES LTDA PARA MINISTRAR CURSO SOBRE “REFORMA TRIBUTÁRIA NOS MUNICÍPIOS”</w:t>
      </w:r>
      <w:r w:rsidR="00932D98" w:rsidRPr="00932D98">
        <w:rPr>
          <w:rFonts w:cs="Times New Roman"/>
          <w:i/>
          <w:iCs/>
          <w:color w:val="000000" w:themeColor="text1"/>
          <w:u w:val="single"/>
          <w:lang w:val="pt-PT" w:eastAsia="zh-CN"/>
        </w:rPr>
        <w:t xml:space="preserve">, </w:t>
      </w:r>
      <w:r w:rsidRPr="00932D98">
        <w:rPr>
          <w:rFonts w:cs="Times New Roman"/>
          <w:color w:val="000000" w:themeColor="text1"/>
        </w:rPr>
        <w:t>atendendo</w:t>
      </w:r>
      <w:r w:rsidRPr="000544EF">
        <w:rPr>
          <w:rFonts w:cs="Times New Roman"/>
          <w:color w:val="000000" w:themeColor="text1"/>
        </w:rPr>
        <w:t xml:space="preserve"> aos padrões e preços de mercado</w:t>
      </w:r>
      <w:r w:rsidRPr="00E65AD2">
        <w:rPr>
          <w:rFonts w:cs="Times New Roman"/>
          <w:color w:val="000000" w:themeColor="text1"/>
        </w:rPr>
        <w:t>.</w:t>
      </w:r>
    </w:p>
    <w:p w14:paraId="0B258C9A" w14:textId="6B662180" w:rsidR="002B0B05" w:rsidRPr="00702CD9" w:rsidRDefault="002B0B05" w:rsidP="00714EEE">
      <w:pPr>
        <w:pStyle w:val="Standard"/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jc w:val="both"/>
        <w:rPr>
          <w:rFonts w:cs="Times New Roman"/>
          <w:color w:val="FF3333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8A09EF" w:rsidRPr="00702CD9" w14:paraId="3C9EE1EF" w14:textId="77777777" w:rsidTr="55318E44"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DA27A" w14:textId="061EBA8D" w:rsidR="008A09EF" w:rsidRPr="00702CD9" w:rsidRDefault="0040016D" w:rsidP="00E65AD2">
            <w:pPr>
              <w:pStyle w:val="PargrafodaList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/>
              <w:jc w:val="center"/>
              <w:rPr>
                <w:rFonts w:cs="Times New Roman"/>
              </w:rPr>
            </w:pPr>
            <w:r w:rsidRPr="00702CD9">
              <w:rPr>
                <w:rFonts w:cs="Times New Roman"/>
                <w:b/>
                <w:bCs/>
              </w:rPr>
              <w:t>RESPONSÁVEIS</w:t>
            </w:r>
          </w:p>
        </w:tc>
      </w:tr>
    </w:tbl>
    <w:p w14:paraId="774E382B" w14:textId="4F3BCD95" w:rsidR="008A09EF" w:rsidRPr="00702CD9" w:rsidRDefault="00204556">
      <w:pPr>
        <w:pStyle w:val="Textbody"/>
        <w:rPr>
          <w:rFonts w:cs="Times New Roman"/>
        </w:rPr>
      </w:pPr>
      <w:r w:rsidRPr="00702CD9">
        <w:rPr>
          <w:rFonts w:cs="Times New Roman"/>
        </w:rPr>
        <w:tab/>
      </w:r>
    </w:p>
    <w:tbl>
      <w:tblPr>
        <w:tblW w:w="524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2"/>
      </w:tblGrid>
      <w:tr w:rsidR="00E65AD2" w:rsidRPr="00702CD9" w14:paraId="5DBF02D9" w14:textId="77777777" w:rsidTr="00E65AD2">
        <w:trPr>
          <w:jc w:val="center"/>
        </w:trPr>
        <w:tc>
          <w:tcPr>
            <w:tcW w:w="524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8F5EC" w14:textId="77777777" w:rsidR="00E65AD2" w:rsidRPr="00702CD9" w:rsidRDefault="00E65AD2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b/>
                <w:bCs/>
                <w:color w:val="000000"/>
              </w:rPr>
            </w:pPr>
            <w:r w:rsidRPr="00702CD9">
              <w:rPr>
                <w:rFonts w:cs="Times New Roman"/>
                <w:b/>
                <w:bCs/>
                <w:color w:val="000000"/>
              </w:rPr>
              <w:t>INTEGRANTE REQUISITANTE</w:t>
            </w:r>
          </w:p>
        </w:tc>
      </w:tr>
      <w:tr w:rsidR="00E65AD2" w:rsidRPr="00702CD9" w14:paraId="3EF037F2" w14:textId="77777777" w:rsidTr="00D75D63">
        <w:trPr>
          <w:trHeight w:val="2323"/>
          <w:jc w:val="center"/>
        </w:trPr>
        <w:tc>
          <w:tcPr>
            <w:tcW w:w="5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69BD0" w14:textId="443BBD06" w:rsidR="00E65AD2" w:rsidRDefault="00E65AD2" w:rsidP="00C04CFA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rPr>
                <w:rFonts w:cs="Times New Roman"/>
                <w:color w:val="000000"/>
              </w:rPr>
            </w:pPr>
          </w:p>
          <w:p w14:paraId="2C7CD5B4" w14:textId="77777777" w:rsidR="00E65AD2" w:rsidRPr="00702CD9" w:rsidRDefault="00E65AD2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color w:val="000000"/>
              </w:rPr>
            </w:pPr>
          </w:p>
          <w:p w14:paraId="76F4C3D4" w14:textId="77777777" w:rsidR="00E65AD2" w:rsidRPr="00E65AD2" w:rsidRDefault="00E65AD2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color w:val="000000" w:themeColor="text1"/>
              </w:rPr>
            </w:pPr>
            <w:r w:rsidRPr="00E65AD2">
              <w:rPr>
                <w:rFonts w:cs="Times New Roman"/>
                <w:color w:val="000000" w:themeColor="text1"/>
              </w:rPr>
              <w:t>______________________________</w:t>
            </w:r>
          </w:p>
          <w:p w14:paraId="6B4D39B7" w14:textId="4CD07743" w:rsidR="007E6504" w:rsidRDefault="00240152" w:rsidP="00E65AD2">
            <w:pPr>
              <w:pStyle w:val="TableContents"/>
              <w:tabs>
                <w:tab w:val="left" w:pos="498"/>
                <w:tab w:val="left" w:pos="783"/>
                <w:tab w:val="left" w:pos="1083"/>
                <w:tab w:val="left" w:pos="1338"/>
                <w:tab w:val="left" w:pos="1593"/>
                <w:tab w:val="left" w:pos="1908"/>
                <w:tab w:val="left" w:pos="2163"/>
                <w:tab w:val="left" w:leader="underscore" w:pos="7279"/>
              </w:tabs>
              <w:spacing w:before="57"/>
              <w:ind w:left="-57"/>
              <w:jc w:val="center"/>
              <w:rPr>
                <w:rFonts w:cs="Times New Roman"/>
                <w:b/>
                <w:bCs/>
                <w:iCs/>
                <w:color w:val="000000" w:themeColor="text1"/>
                <w:lang w:val="pt-PT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lang w:val="pt-PT"/>
              </w:rPr>
              <w:t>Marcio Egídio Pieretti</w:t>
            </w:r>
          </w:p>
          <w:p w14:paraId="167CA747" w14:textId="6456A6E3" w:rsidR="00E65AD2" w:rsidRPr="00E65AD2" w:rsidRDefault="00A40EF2" w:rsidP="00E65AD2">
            <w:pPr>
              <w:pStyle w:val="TableContents"/>
              <w:tabs>
                <w:tab w:val="left" w:pos="498"/>
                <w:tab w:val="left" w:pos="783"/>
                <w:tab w:val="left" w:pos="1083"/>
                <w:tab w:val="left" w:pos="1338"/>
                <w:tab w:val="left" w:pos="1593"/>
                <w:tab w:val="left" w:pos="1908"/>
                <w:tab w:val="left" w:pos="2163"/>
                <w:tab w:val="left" w:leader="underscore" w:pos="7279"/>
              </w:tabs>
              <w:spacing w:before="57"/>
              <w:ind w:left="-57"/>
              <w:jc w:val="center"/>
              <w:rPr>
                <w:rFonts w:cs="Times New Roman"/>
                <w:b/>
                <w:bCs/>
                <w:i/>
                <w:iCs/>
                <w:color w:val="000000" w:themeColor="text1"/>
              </w:rPr>
            </w:pPr>
            <w:r w:rsidRPr="00A40EF2">
              <w:rPr>
                <w:rFonts w:cs="Times New Roman"/>
                <w:b/>
                <w:bCs/>
                <w:iCs/>
                <w:color w:val="000000" w:themeColor="text1"/>
                <w:lang w:val="pt-PT"/>
              </w:rPr>
              <w:t xml:space="preserve"> </w:t>
            </w:r>
            <w:r w:rsidR="00E65AD2" w:rsidRPr="00E65AD2">
              <w:rPr>
                <w:rFonts w:cs="Times New Roman"/>
                <w:b/>
                <w:bCs/>
                <w:iCs/>
                <w:color w:val="000000" w:themeColor="text1"/>
              </w:rPr>
              <w:t>Responsável pela Elaboração do ETP</w:t>
            </w:r>
          </w:p>
          <w:p w14:paraId="021719CA" w14:textId="77777777" w:rsidR="00E65AD2" w:rsidRPr="00E65AD2" w:rsidRDefault="00E65AD2" w:rsidP="00D75D63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rPr>
                <w:rFonts w:cs="Times New Roman"/>
                <w:color w:val="000000" w:themeColor="text1"/>
              </w:rPr>
            </w:pPr>
          </w:p>
          <w:p w14:paraId="010F31A5" w14:textId="5FCB600F" w:rsidR="00E65AD2" w:rsidRPr="00446EEE" w:rsidRDefault="00E65AD2" w:rsidP="00287A7D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color w:val="000000" w:themeColor="text1"/>
              </w:rPr>
            </w:pPr>
            <w:r w:rsidRPr="00E65AD2">
              <w:rPr>
                <w:rFonts w:cs="Times New Roman"/>
                <w:color w:val="000000" w:themeColor="text1"/>
              </w:rPr>
              <w:t xml:space="preserve">Inúbia Paulista, </w:t>
            </w:r>
            <w:r w:rsidR="00765569">
              <w:rPr>
                <w:rFonts w:cs="Times New Roman"/>
                <w:color w:val="000000" w:themeColor="text1"/>
              </w:rPr>
              <w:t>07</w:t>
            </w:r>
            <w:r w:rsidRPr="00E65AD2">
              <w:rPr>
                <w:rFonts w:cs="Times New Roman"/>
                <w:color w:val="000000" w:themeColor="text1"/>
              </w:rPr>
              <w:t xml:space="preserve"> de </w:t>
            </w:r>
            <w:r w:rsidR="00B249B6">
              <w:rPr>
                <w:rFonts w:cs="Times New Roman"/>
                <w:color w:val="000000" w:themeColor="text1"/>
              </w:rPr>
              <w:t>maio</w:t>
            </w:r>
            <w:r w:rsidRPr="00E65AD2">
              <w:rPr>
                <w:rFonts w:cs="Times New Roman"/>
                <w:color w:val="000000" w:themeColor="text1"/>
              </w:rPr>
              <w:t xml:space="preserve"> de 2025</w:t>
            </w:r>
          </w:p>
        </w:tc>
      </w:tr>
    </w:tbl>
    <w:p w14:paraId="209F10D0" w14:textId="77777777" w:rsidR="008A09EF" w:rsidRPr="00702CD9" w:rsidRDefault="008A09EF" w:rsidP="00D75D63">
      <w:pPr>
        <w:pStyle w:val="Standard"/>
        <w:rPr>
          <w:rFonts w:cs="Times New Roman"/>
        </w:rPr>
      </w:pPr>
    </w:p>
    <w:sectPr w:rsidR="008A09EF" w:rsidRPr="00702CD9" w:rsidSect="00702CD9">
      <w:headerReference w:type="default" r:id="rId14"/>
      <w:footerReference w:type="default" r:id="rId15"/>
      <w:pgSz w:w="11906" w:h="16838" w:code="9"/>
      <w:pgMar w:top="2841" w:right="1418" w:bottom="1134" w:left="1701" w:header="1418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F1F61" w14:textId="77777777" w:rsidR="00892B38" w:rsidRDefault="00892B38">
      <w:r>
        <w:separator/>
      </w:r>
    </w:p>
  </w:endnote>
  <w:endnote w:type="continuationSeparator" w:id="0">
    <w:p w14:paraId="30ABEC13" w14:textId="77777777" w:rsidR="00892B38" w:rsidRDefault="00892B38">
      <w:r>
        <w:continuationSeparator/>
      </w:r>
    </w:p>
  </w:endnote>
  <w:endnote w:type="continuationNotice" w:id="1">
    <w:p w14:paraId="7981C339" w14:textId="77777777" w:rsidR="00892B38" w:rsidRDefault="00892B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EC50F" w14:textId="38D477D6" w:rsidR="00A90FAD" w:rsidRDefault="00204556">
    <w:pPr>
      <w:pStyle w:val="Rodap"/>
      <w:jc w:val="right"/>
    </w:pPr>
    <w:r>
      <w:rPr>
        <w:shd w:val="clear" w:color="auto" w:fill="FFFFFF"/>
      </w:rPr>
      <w:fldChar w:fldCharType="begin"/>
    </w:r>
    <w:r>
      <w:rPr>
        <w:shd w:val="clear" w:color="auto" w:fill="FFFFFF"/>
      </w:rPr>
      <w:instrText xml:space="preserve"> PAGE </w:instrText>
    </w:r>
    <w:r>
      <w:rPr>
        <w:shd w:val="clear" w:color="auto" w:fill="FFFFFF"/>
      </w:rPr>
      <w:fldChar w:fldCharType="separate"/>
    </w:r>
    <w:r w:rsidR="008A0479">
      <w:rPr>
        <w:noProof/>
        <w:shd w:val="clear" w:color="auto" w:fill="FFFFFF"/>
      </w:rPr>
      <w:t>23</w:t>
    </w:r>
    <w:r>
      <w:rPr>
        <w:shd w:val="clear" w:color="auto" w:fill="FFFFFF"/>
      </w:rPr>
      <w:fldChar w:fldCharType="end"/>
    </w:r>
  </w:p>
  <w:p w14:paraId="74E45401" w14:textId="77777777" w:rsidR="00D901A8" w:rsidRDefault="00D901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2B458" w14:textId="77777777" w:rsidR="00892B38" w:rsidRDefault="00892B38">
      <w:r>
        <w:rPr>
          <w:color w:val="000000"/>
        </w:rPr>
        <w:separator/>
      </w:r>
    </w:p>
  </w:footnote>
  <w:footnote w:type="continuationSeparator" w:id="0">
    <w:p w14:paraId="529FEF4C" w14:textId="77777777" w:rsidR="00892B38" w:rsidRDefault="00892B38">
      <w:r>
        <w:continuationSeparator/>
      </w:r>
    </w:p>
  </w:footnote>
  <w:footnote w:type="continuationNotice" w:id="1">
    <w:p w14:paraId="5086F75F" w14:textId="77777777" w:rsidR="00892B38" w:rsidRDefault="00892B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1" w:type="dxa"/>
      <w:tblInd w:w="-996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491"/>
    </w:tblGrid>
    <w:tr w:rsidR="00A90FAD" w14:paraId="4BAB6253" w14:textId="77777777" w:rsidTr="00702CD9">
      <w:trPr>
        <w:trHeight w:val="1359"/>
      </w:trPr>
      <w:tc>
        <w:tcPr>
          <w:tcW w:w="1049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CF04F63" w14:textId="6C8FFEA8" w:rsidR="00702CD9" w:rsidRPr="00702CD9" w:rsidRDefault="00702CD9" w:rsidP="00702CD9">
          <w:pPr>
            <w:tabs>
              <w:tab w:val="center" w:pos="4252"/>
              <w:tab w:val="right" w:pos="8504"/>
            </w:tabs>
            <w:suppressAutoHyphens w:val="0"/>
            <w:autoSpaceDE w:val="0"/>
            <w:spacing w:line="360" w:lineRule="auto"/>
            <w:jc w:val="center"/>
            <w:textAlignment w:val="auto"/>
            <w:rPr>
              <w:rFonts w:eastAsia="Times New Roman" w:cs="Times New Roman"/>
              <w:b/>
              <w:noProof/>
              <w:kern w:val="0"/>
              <w:sz w:val="28"/>
              <w:szCs w:val="22"/>
              <w:u w:val="single"/>
              <w:lang w:val="pt-PT" w:eastAsia="en-US" w:bidi="ar-SA"/>
            </w:rPr>
          </w:pPr>
          <w:r>
            <w:rPr>
              <w:rFonts w:eastAsia="Times New Roman" w:cs="Times New Roman"/>
              <w:b/>
              <w:noProof/>
              <w:kern w:val="0"/>
              <w:sz w:val="28"/>
              <w:szCs w:val="22"/>
              <w:u w:val="single"/>
              <w:lang w:eastAsia="pt-BR" w:bidi="ar-SA"/>
            </w:rPr>
            <w:drawing>
              <wp:anchor distT="0" distB="0" distL="114300" distR="114300" simplePos="0" relativeHeight="251658240" behindDoc="0" locked="0" layoutInCell="0" allowOverlap="1" wp14:anchorId="2EDDAD99" wp14:editId="6042F64F">
                <wp:simplePos x="0" y="0"/>
                <wp:positionH relativeFrom="column">
                  <wp:posOffset>47625</wp:posOffset>
                </wp:positionH>
                <wp:positionV relativeFrom="paragraph">
                  <wp:posOffset>0</wp:posOffset>
                </wp:positionV>
                <wp:extent cx="819150" cy="791210"/>
                <wp:effectExtent l="0" t="0" r="0" b="8890"/>
                <wp:wrapThrough wrapText="bothSides">
                  <wp:wrapPolygon edited="0">
                    <wp:start x="0" y="0"/>
                    <wp:lineTo x="0" y="21323"/>
                    <wp:lineTo x="21098" y="21323"/>
                    <wp:lineTo x="21098" y="0"/>
                    <wp:lineTo x="0" y="0"/>
                  </wp:wrapPolygon>
                </wp:wrapThrough>
                <wp:docPr id="1986412635" name="Imagem 7" descr="de inúb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 inúb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02CD9">
            <w:rPr>
              <w:rFonts w:eastAsia="Times New Roman" w:cs="Times New Roman"/>
              <w:b/>
              <w:noProof/>
              <w:kern w:val="0"/>
              <w:sz w:val="28"/>
              <w:szCs w:val="22"/>
              <w:u w:val="single"/>
              <w:lang w:val="pt-PT" w:eastAsia="en-US" w:bidi="ar-SA"/>
            </w:rPr>
            <w:t>MUNICÍPIO DE INÚBIA PAULISTA</w:t>
          </w:r>
        </w:p>
        <w:p w14:paraId="080463B8" w14:textId="65EF42D1" w:rsidR="00702CD9" w:rsidRPr="00702CD9" w:rsidRDefault="00702CD9" w:rsidP="00702CD9">
          <w:pPr>
            <w:tabs>
              <w:tab w:val="center" w:pos="4252"/>
              <w:tab w:val="right" w:pos="8504"/>
            </w:tabs>
            <w:suppressAutoHyphens w:val="0"/>
            <w:autoSpaceDE w:val="0"/>
            <w:spacing w:line="360" w:lineRule="auto"/>
            <w:textAlignment w:val="auto"/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</w:pPr>
          <w:r w:rsidRPr="00702CD9"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  <w:t xml:space="preserve">         CNPJ 44.919.611/0001-03          Fone: (18)3556-9900         E-mail: licitacoes@inubiapaulista.sp.gov.br</w:t>
          </w:r>
        </w:p>
        <w:p w14:paraId="2B724E7B" w14:textId="77777777" w:rsidR="00702CD9" w:rsidRPr="00702CD9" w:rsidRDefault="00702CD9" w:rsidP="00702CD9">
          <w:pPr>
            <w:tabs>
              <w:tab w:val="center" w:pos="4252"/>
              <w:tab w:val="right" w:pos="8504"/>
            </w:tabs>
            <w:suppressAutoHyphens w:val="0"/>
            <w:autoSpaceDE w:val="0"/>
            <w:spacing w:line="360" w:lineRule="auto"/>
            <w:textAlignment w:val="auto"/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</w:pPr>
          <w:r w:rsidRPr="00702CD9">
            <w:rPr>
              <w:rFonts w:eastAsia="Times New Roman" w:cs="Times New Roman"/>
              <w:bCs/>
              <w:noProof/>
              <w:sz w:val="20"/>
              <w:szCs w:val="20"/>
              <w:lang w:val="pt-PT" w:eastAsia="en-US"/>
            </w:rPr>
            <w:tab/>
            <w:t>Avenida Campos Salles, 113 – CEP 17760-000  -  Inúbia Paulista  -  Estado de São Paulo.</w:t>
          </w:r>
        </w:p>
        <w:p w14:paraId="2FC8F6A8" w14:textId="41303EE6" w:rsidR="00A90FAD" w:rsidRDefault="00A90FAD" w:rsidP="00702CD9">
          <w:pPr>
            <w:tabs>
              <w:tab w:val="center" w:pos="4252"/>
              <w:tab w:val="right" w:pos="8504"/>
            </w:tabs>
            <w:suppressAutoHyphens w:val="0"/>
            <w:autoSpaceDE w:val="0"/>
            <w:spacing w:line="360" w:lineRule="auto"/>
            <w:jc w:val="center"/>
            <w:textAlignment w:val="auto"/>
            <w:rPr>
              <w:rFonts w:ascii="Calibri" w:hAnsi="Calibri"/>
              <w:b/>
              <w:bCs/>
              <w:color w:val="FF9999"/>
            </w:rPr>
          </w:pPr>
        </w:p>
      </w:tc>
    </w:tr>
  </w:tbl>
  <w:p w14:paraId="08E7D516" w14:textId="77777777" w:rsidR="00A90FAD" w:rsidRDefault="00A90FAD">
    <w:pPr>
      <w:pStyle w:val="Cabealho"/>
      <w:rPr>
        <w:sz w:val="10"/>
        <w:szCs w:val="10"/>
      </w:rPr>
    </w:pPr>
  </w:p>
  <w:p w14:paraId="2E39B81B" w14:textId="77777777" w:rsidR="00D901A8" w:rsidRDefault="00D901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C34B5"/>
    <w:multiLevelType w:val="multilevel"/>
    <w:tmpl w:val="1ABABDC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461225"/>
    <w:multiLevelType w:val="multilevel"/>
    <w:tmpl w:val="84121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2E734B"/>
    <w:multiLevelType w:val="multilevel"/>
    <w:tmpl w:val="BA3C3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EE4749"/>
    <w:multiLevelType w:val="multilevel"/>
    <w:tmpl w:val="0B2CEBAC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" w15:restartNumberingAfterBreak="0">
    <w:nsid w:val="46C81AA4"/>
    <w:multiLevelType w:val="hybridMultilevel"/>
    <w:tmpl w:val="2B5CCB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72298"/>
    <w:multiLevelType w:val="multilevel"/>
    <w:tmpl w:val="9194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28305E"/>
    <w:multiLevelType w:val="multilevel"/>
    <w:tmpl w:val="85D6E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3501D7"/>
    <w:multiLevelType w:val="multilevel"/>
    <w:tmpl w:val="65420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6399648">
    <w:abstractNumId w:val="3"/>
  </w:num>
  <w:num w:numId="2" w16cid:durableId="2054847614">
    <w:abstractNumId w:val="0"/>
  </w:num>
  <w:num w:numId="3" w16cid:durableId="1211502848">
    <w:abstractNumId w:val="2"/>
  </w:num>
  <w:num w:numId="4" w16cid:durableId="756705849">
    <w:abstractNumId w:val="5"/>
  </w:num>
  <w:num w:numId="5" w16cid:durableId="290281586">
    <w:abstractNumId w:val="4"/>
  </w:num>
  <w:num w:numId="6" w16cid:durableId="1551109236">
    <w:abstractNumId w:val="7"/>
  </w:num>
  <w:num w:numId="7" w16cid:durableId="143592521">
    <w:abstractNumId w:val="1"/>
  </w:num>
  <w:num w:numId="8" w16cid:durableId="120082195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9EF"/>
    <w:rsid w:val="00003933"/>
    <w:rsid w:val="00004E34"/>
    <w:rsid w:val="0000566C"/>
    <w:rsid w:val="00010AD1"/>
    <w:rsid w:val="000130D4"/>
    <w:rsid w:val="00014B97"/>
    <w:rsid w:val="00016A30"/>
    <w:rsid w:val="000205B6"/>
    <w:rsid w:val="00021CAE"/>
    <w:rsid w:val="00024FFB"/>
    <w:rsid w:val="000254FD"/>
    <w:rsid w:val="00027794"/>
    <w:rsid w:val="0003083B"/>
    <w:rsid w:val="00030AA0"/>
    <w:rsid w:val="00033F9F"/>
    <w:rsid w:val="00035C6C"/>
    <w:rsid w:val="00035D1F"/>
    <w:rsid w:val="00036943"/>
    <w:rsid w:val="0004497D"/>
    <w:rsid w:val="00047D4F"/>
    <w:rsid w:val="00050474"/>
    <w:rsid w:val="00052834"/>
    <w:rsid w:val="000544EF"/>
    <w:rsid w:val="000555A3"/>
    <w:rsid w:val="00060DF1"/>
    <w:rsid w:val="00061805"/>
    <w:rsid w:val="0006207A"/>
    <w:rsid w:val="00063427"/>
    <w:rsid w:val="00063665"/>
    <w:rsid w:val="0006532B"/>
    <w:rsid w:val="000657F7"/>
    <w:rsid w:val="00067227"/>
    <w:rsid w:val="00070F8D"/>
    <w:rsid w:val="00071890"/>
    <w:rsid w:val="0007733C"/>
    <w:rsid w:val="00080777"/>
    <w:rsid w:val="00082192"/>
    <w:rsid w:val="00084A92"/>
    <w:rsid w:val="00087207"/>
    <w:rsid w:val="0009319C"/>
    <w:rsid w:val="00094A69"/>
    <w:rsid w:val="00094D1D"/>
    <w:rsid w:val="00096072"/>
    <w:rsid w:val="00096E3E"/>
    <w:rsid w:val="000B1710"/>
    <w:rsid w:val="000B1945"/>
    <w:rsid w:val="000B2D2C"/>
    <w:rsid w:val="000B35DC"/>
    <w:rsid w:val="000B385C"/>
    <w:rsid w:val="000B38E6"/>
    <w:rsid w:val="000B3CAA"/>
    <w:rsid w:val="000B3E13"/>
    <w:rsid w:val="000B40BA"/>
    <w:rsid w:val="000B659F"/>
    <w:rsid w:val="000C0B16"/>
    <w:rsid w:val="000C3056"/>
    <w:rsid w:val="000C4653"/>
    <w:rsid w:val="000C5446"/>
    <w:rsid w:val="000C621D"/>
    <w:rsid w:val="000C6DD8"/>
    <w:rsid w:val="000D03BA"/>
    <w:rsid w:val="000D2AE6"/>
    <w:rsid w:val="000D49DD"/>
    <w:rsid w:val="000D75B2"/>
    <w:rsid w:val="000E2C73"/>
    <w:rsid w:val="000E3734"/>
    <w:rsid w:val="000E57CE"/>
    <w:rsid w:val="000F15F3"/>
    <w:rsid w:val="000F21EB"/>
    <w:rsid w:val="000F2A1E"/>
    <w:rsid w:val="000F4630"/>
    <w:rsid w:val="000F614D"/>
    <w:rsid w:val="00100E1C"/>
    <w:rsid w:val="00103E0C"/>
    <w:rsid w:val="001043BE"/>
    <w:rsid w:val="001075DA"/>
    <w:rsid w:val="001079E0"/>
    <w:rsid w:val="00110EEE"/>
    <w:rsid w:val="00114E23"/>
    <w:rsid w:val="001162F7"/>
    <w:rsid w:val="00116D3A"/>
    <w:rsid w:val="0011759D"/>
    <w:rsid w:val="0011785C"/>
    <w:rsid w:val="0012142F"/>
    <w:rsid w:val="00123701"/>
    <w:rsid w:val="00123CEB"/>
    <w:rsid w:val="00127B70"/>
    <w:rsid w:val="00131918"/>
    <w:rsid w:val="00133135"/>
    <w:rsid w:val="001333E0"/>
    <w:rsid w:val="0013394D"/>
    <w:rsid w:val="001354F9"/>
    <w:rsid w:val="00136FB1"/>
    <w:rsid w:val="001373A3"/>
    <w:rsid w:val="00137ED5"/>
    <w:rsid w:val="00140979"/>
    <w:rsid w:val="001421CB"/>
    <w:rsid w:val="001424C5"/>
    <w:rsid w:val="001471D1"/>
    <w:rsid w:val="001525DA"/>
    <w:rsid w:val="00152D02"/>
    <w:rsid w:val="001539C0"/>
    <w:rsid w:val="001607D1"/>
    <w:rsid w:val="00160F32"/>
    <w:rsid w:val="00161851"/>
    <w:rsid w:val="001619A5"/>
    <w:rsid w:val="00165222"/>
    <w:rsid w:val="00174E54"/>
    <w:rsid w:val="00184020"/>
    <w:rsid w:val="00184183"/>
    <w:rsid w:val="00184494"/>
    <w:rsid w:val="00185DA5"/>
    <w:rsid w:val="00191B4F"/>
    <w:rsid w:val="00192251"/>
    <w:rsid w:val="00193F32"/>
    <w:rsid w:val="00194590"/>
    <w:rsid w:val="0019499D"/>
    <w:rsid w:val="00195697"/>
    <w:rsid w:val="0019695A"/>
    <w:rsid w:val="001A275A"/>
    <w:rsid w:val="001A5538"/>
    <w:rsid w:val="001A5805"/>
    <w:rsid w:val="001A6869"/>
    <w:rsid w:val="001A6B07"/>
    <w:rsid w:val="001A6C1F"/>
    <w:rsid w:val="001A7366"/>
    <w:rsid w:val="001B02F5"/>
    <w:rsid w:val="001B0D4E"/>
    <w:rsid w:val="001B2A7B"/>
    <w:rsid w:val="001B5F01"/>
    <w:rsid w:val="001B6165"/>
    <w:rsid w:val="001B629B"/>
    <w:rsid w:val="001B69A9"/>
    <w:rsid w:val="001B7447"/>
    <w:rsid w:val="001C0588"/>
    <w:rsid w:val="001C56F6"/>
    <w:rsid w:val="001D0C7C"/>
    <w:rsid w:val="001D4001"/>
    <w:rsid w:val="001E0037"/>
    <w:rsid w:val="001E0DBA"/>
    <w:rsid w:val="001E3475"/>
    <w:rsid w:val="001E3BFC"/>
    <w:rsid w:val="001E413F"/>
    <w:rsid w:val="001E4E79"/>
    <w:rsid w:val="001E5505"/>
    <w:rsid w:val="001F2ABE"/>
    <w:rsid w:val="001F5559"/>
    <w:rsid w:val="001F5BDE"/>
    <w:rsid w:val="002040BB"/>
    <w:rsid w:val="00204556"/>
    <w:rsid w:val="002049F1"/>
    <w:rsid w:val="00205C68"/>
    <w:rsid w:val="0021333F"/>
    <w:rsid w:val="0021466C"/>
    <w:rsid w:val="002146A6"/>
    <w:rsid w:val="00220B73"/>
    <w:rsid w:val="002217AC"/>
    <w:rsid w:val="00222207"/>
    <w:rsid w:val="0022317E"/>
    <w:rsid w:val="00227E9F"/>
    <w:rsid w:val="00230E2D"/>
    <w:rsid w:val="002321A2"/>
    <w:rsid w:val="00232F2C"/>
    <w:rsid w:val="002336A4"/>
    <w:rsid w:val="00233C98"/>
    <w:rsid w:val="00234B77"/>
    <w:rsid w:val="00236CB3"/>
    <w:rsid w:val="00240152"/>
    <w:rsid w:val="00242059"/>
    <w:rsid w:val="0024231C"/>
    <w:rsid w:val="00243482"/>
    <w:rsid w:val="00250568"/>
    <w:rsid w:val="00250B60"/>
    <w:rsid w:val="00250BCC"/>
    <w:rsid w:val="00250E01"/>
    <w:rsid w:val="00251C6C"/>
    <w:rsid w:val="002521E0"/>
    <w:rsid w:val="00252746"/>
    <w:rsid w:val="00255536"/>
    <w:rsid w:val="0025692D"/>
    <w:rsid w:val="002570F4"/>
    <w:rsid w:val="00261375"/>
    <w:rsid w:val="0026197A"/>
    <w:rsid w:val="00263860"/>
    <w:rsid w:val="002640E6"/>
    <w:rsid w:val="00266D0D"/>
    <w:rsid w:val="002704B7"/>
    <w:rsid w:val="00275FE8"/>
    <w:rsid w:val="0027778B"/>
    <w:rsid w:val="00281F01"/>
    <w:rsid w:val="00284CD1"/>
    <w:rsid w:val="00286275"/>
    <w:rsid w:val="00286613"/>
    <w:rsid w:val="002868E2"/>
    <w:rsid w:val="00287A7D"/>
    <w:rsid w:val="00290E67"/>
    <w:rsid w:val="00291780"/>
    <w:rsid w:val="0029186F"/>
    <w:rsid w:val="0029347E"/>
    <w:rsid w:val="00294AD0"/>
    <w:rsid w:val="00295E93"/>
    <w:rsid w:val="002967F4"/>
    <w:rsid w:val="002A18E3"/>
    <w:rsid w:val="002A2877"/>
    <w:rsid w:val="002A374E"/>
    <w:rsid w:val="002B0B05"/>
    <w:rsid w:val="002B3446"/>
    <w:rsid w:val="002B64EE"/>
    <w:rsid w:val="002B6F91"/>
    <w:rsid w:val="002B7273"/>
    <w:rsid w:val="002C2DE2"/>
    <w:rsid w:val="002C4E8A"/>
    <w:rsid w:val="002D4A76"/>
    <w:rsid w:val="002D615F"/>
    <w:rsid w:val="002D663C"/>
    <w:rsid w:val="002D73F9"/>
    <w:rsid w:val="002E76AB"/>
    <w:rsid w:val="002F022B"/>
    <w:rsid w:val="002F19B5"/>
    <w:rsid w:val="002F1B20"/>
    <w:rsid w:val="002F1F17"/>
    <w:rsid w:val="002F21BC"/>
    <w:rsid w:val="002F2C89"/>
    <w:rsid w:val="002F3FE6"/>
    <w:rsid w:val="002F6E3C"/>
    <w:rsid w:val="003009DF"/>
    <w:rsid w:val="00302828"/>
    <w:rsid w:val="00303406"/>
    <w:rsid w:val="00303A97"/>
    <w:rsid w:val="003040F6"/>
    <w:rsid w:val="00304111"/>
    <w:rsid w:val="00304689"/>
    <w:rsid w:val="0030688F"/>
    <w:rsid w:val="003104EF"/>
    <w:rsid w:val="0031087C"/>
    <w:rsid w:val="00312D0D"/>
    <w:rsid w:val="003139F9"/>
    <w:rsid w:val="00317B48"/>
    <w:rsid w:val="00322F22"/>
    <w:rsid w:val="00324387"/>
    <w:rsid w:val="003269A4"/>
    <w:rsid w:val="00336444"/>
    <w:rsid w:val="00337E64"/>
    <w:rsid w:val="00340E52"/>
    <w:rsid w:val="00342C3C"/>
    <w:rsid w:val="00343766"/>
    <w:rsid w:val="003441F9"/>
    <w:rsid w:val="003443F6"/>
    <w:rsid w:val="003445D6"/>
    <w:rsid w:val="00345798"/>
    <w:rsid w:val="003475FF"/>
    <w:rsid w:val="0035044A"/>
    <w:rsid w:val="00353235"/>
    <w:rsid w:val="0035564E"/>
    <w:rsid w:val="00357345"/>
    <w:rsid w:val="00357E6A"/>
    <w:rsid w:val="003612F4"/>
    <w:rsid w:val="0037002E"/>
    <w:rsid w:val="00372DD7"/>
    <w:rsid w:val="003749E4"/>
    <w:rsid w:val="00374CD1"/>
    <w:rsid w:val="003755F2"/>
    <w:rsid w:val="00384EFE"/>
    <w:rsid w:val="00385569"/>
    <w:rsid w:val="003A2321"/>
    <w:rsid w:val="003A2B50"/>
    <w:rsid w:val="003A2B83"/>
    <w:rsid w:val="003A3203"/>
    <w:rsid w:val="003A334A"/>
    <w:rsid w:val="003A4756"/>
    <w:rsid w:val="003A542B"/>
    <w:rsid w:val="003A65BD"/>
    <w:rsid w:val="003B4253"/>
    <w:rsid w:val="003B61CF"/>
    <w:rsid w:val="003B6A58"/>
    <w:rsid w:val="003B7BA0"/>
    <w:rsid w:val="003C3610"/>
    <w:rsid w:val="003C4621"/>
    <w:rsid w:val="003C63F6"/>
    <w:rsid w:val="003C6E3A"/>
    <w:rsid w:val="003C72FE"/>
    <w:rsid w:val="003C77F5"/>
    <w:rsid w:val="003D079D"/>
    <w:rsid w:val="003D320D"/>
    <w:rsid w:val="003D5AD2"/>
    <w:rsid w:val="003D6E68"/>
    <w:rsid w:val="003D70CC"/>
    <w:rsid w:val="003E15A4"/>
    <w:rsid w:val="003E4D1E"/>
    <w:rsid w:val="003E5F07"/>
    <w:rsid w:val="003E73D3"/>
    <w:rsid w:val="003F1804"/>
    <w:rsid w:val="003F502C"/>
    <w:rsid w:val="0040016D"/>
    <w:rsid w:val="00402901"/>
    <w:rsid w:val="00403BE6"/>
    <w:rsid w:val="0040434B"/>
    <w:rsid w:val="00406DBA"/>
    <w:rsid w:val="0040701D"/>
    <w:rsid w:val="004124A6"/>
    <w:rsid w:val="00412791"/>
    <w:rsid w:val="00413639"/>
    <w:rsid w:val="00413D36"/>
    <w:rsid w:val="004146C7"/>
    <w:rsid w:val="00414B84"/>
    <w:rsid w:val="00415945"/>
    <w:rsid w:val="004162D2"/>
    <w:rsid w:val="00420E27"/>
    <w:rsid w:val="00422687"/>
    <w:rsid w:val="00422CF8"/>
    <w:rsid w:val="0042465B"/>
    <w:rsid w:val="00424C1A"/>
    <w:rsid w:val="00427288"/>
    <w:rsid w:val="0043066F"/>
    <w:rsid w:val="00430F1B"/>
    <w:rsid w:val="00432BB9"/>
    <w:rsid w:val="00437A2D"/>
    <w:rsid w:val="004405CA"/>
    <w:rsid w:val="00441392"/>
    <w:rsid w:val="00442C96"/>
    <w:rsid w:val="00445E30"/>
    <w:rsid w:val="00446D7F"/>
    <w:rsid w:val="00446EEE"/>
    <w:rsid w:val="00451282"/>
    <w:rsid w:val="0045157B"/>
    <w:rsid w:val="0045312B"/>
    <w:rsid w:val="00454757"/>
    <w:rsid w:val="00454A62"/>
    <w:rsid w:val="00454B48"/>
    <w:rsid w:val="00455289"/>
    <w:rsid w:val="00455C9D"/>
    <w:rsid w:val="00457311"/>
    <w:rsid w:val="00462486"/>
    <w:rsid w:val="0046536A"/>
    <w:rsid w:val="004673E6"/>
    <w:rsid w:val="004675A9"/>
    <w:rsid w:val="0047560A"/>
    <w:rsid w:val="0047731C"/>
    <w:rsid w:val="00480047"/>
    <w:rsid w:val="00480FD8"/>
    <w:rsid w:val="00482404"/>
    <w:rsid w:val="004838B1"/>
    <w:rsid w:val="0048440A"/>
    <w:rsid w:val="0048779B"/>
    <w:rsid w:val="00491F48"/>
    <w:rsid w:val="004924AE"/>
    <w:rsid w:val="00493465"/>
    <w:rsid w:val="0049500C"/>
    <w:rsid w:val="00496ACC"/>
    <w:rsid w:val="00496F46"/>
    <w:rsid w:val="0049732A"/>
    <w:rsid w:val="004A1997"/>
    <w:rsid w:val="004A2D8E"/>
    <w:rsid w:val="004A4DD3"/>
    <w:rsid w:val="004A7DD1"/>
    <w:rsid w:val="004B0FBB"/>
    <w:rsid w:val="004B1B3A"/>
    <w:rsid w:val="004B2F0E"/>
    <w:rsid w:val="004B4452"/>
    <w:rsid w:val="004B5355"/>
    <w:rsid w:val="004B5459"/>
    <w:rsid w:val="004B698D"/>
    <w:rsid w:val="004C2C97"/>
    <w:rsid w:val="004C3601"/>
    <w:rsid w:val="004D10A4"/>
    <w:rsid w:val="004D3939"/>
    <w:rsid w:val="004D75CD"/>
    <w:rsid w:val="004D76EC"/>
    <w:rsid w:val="004E3775"/>
    <w:rsid w:val="004E5C7E"/>
    <w:rsid w:val="004E70D1"/>
    <w:rsid w:val="004F07CF"/>
    <w:rsid w:val="004F32F9"/>
    <w:rsid w:val="004F411C"/>
    <w:rsid w:val="004F5A86"/>
    <w:rsid w:val="004F5B55"/>
    <w:rsid w:val="004F6AD8"/>
    <w:rsid w:val="00500320"/>
    <w:rsid w:val="00503D60"/>
    <w:rsid w:val="0050433A"/>
    <w:rsid w:val="00505DFF"/>
    <w:rsid w:val="005061E1"/>
    <w:rsid w:val="005073C4"/>
    <w:rsid w:val="0051046E"/>
    <w:rsid w:val="005115F1"/>
    <w:rsid w:val="00515B8B"/>
    <w:rsid w:val="00515ED6"/>
    <w:rsid w:val="005201A1"/>
    <w:rsid w:val="00523A24"/>
    <w:rsid w:val="005248B4"/>
    <w:rsid w:val="00526E16"/>
    <w:rsid w:val="00527349"/>
    <w:rsid w:val="005313A6"/>
    <w:rsid w:val="00532733"/>
    <w:rsid w:val="00532FC2"/>
    <w:rsid w:val="005339C1"/>
    <w:rsid w:val="00533B59"/>
    <w:rsid w:val="00536F2A"/>
    <w:rsid w:val="00543FD6"/>
    <w:rsid w:val="0054487F"/>
    <w:rsid w:val="00544A09"/>
    <w:rsid w:val="00545DD4"/>
    <w:rsid w:val="00546648"/>
    <w:rsid w:val="00547F62"/>
    <w:rsid w:val="00550640"/>
    <w:rsid w:val="005533B6"/>
    <w:rsid w:val="00553E1C"/>
    <w:rsid w:val="00560A34"/>
    <w:rsid w:val="00560AF7"/>
    <w:rsid w:val="0056104E"/>
    <w:rsid w:val="005628F6"/>
    <w:rsid w:val="0056458B"/>
    <w:rsid w:val="005649BF"/>
    <w:rsid w:val="0056641D"/>
    <w:rsid w:val="005671C6"/>
    <w:rsid w:val="00574583"/>
    <w:rsid w:val="00575D84"/>
    <w:rsid w:val="00576A4E"/>
    <w:rsid w:val="00577623"/>
    <w:rsid w:val="005822C7"/>
    <w:rsid w:val="00583087"/>
    <w:rsid w:val="00590642"/>
    <w:rsid w:val="00590B64"/>
    <w:rsid w:val="00590C8B"/>
    <w:rsid w:val="00591F2C"/>
    <w:rsid w:val="005952A7"/>
    <w:rsid w:val="005A00A0"/>
    <w:rsid w:val="005A011F"/>
    <w:rsid w:val="005A1010"/>
    <w:rsid w:val="005A2BD3"/>
    <w:rsid w:val="005A3C49"/>
    <w:rsid w:val="005A6242"/>
    <w:rsid w:val="005A7466"/>
    <w:rsid w:val="005B0F5C"/>
    <w:rsid w:val="005B1214"/>
    <w:rsid w:val="005B359B"/>
    <w:rsid w:val="005B3A04"/>
    <w:rsid w:val="005B5335"/>
    <w:rsid w:val="005C2780"/>
    <w:rsid w:val="005C31A9"/>
    <w:rsid w:val="005C53E1"/>
    <w:rsid w:val="005C562E"/>
    <w:rsid w:val="005D0548"/>
    <w:rsid w:val="005D1003"/>
    <w:rsid w:val="005D3226"/>
    <w:rsid w:val="005D3DE2"/>
    <w:rsid w:val="005D56F3"/>
    <w:rsid w:val="005D68E6"/>
    <w:rsid w:val="005D6DAD"/>
    <w:rsid w:val="005E0CEA"/>
    <w:rsid w:val="005E127B"/>
    <w:rsid w:val="005E1647"/>
    <w:rsid w:val="005E34D6"/>
    <w:rsid w:val="005E4030"/>
    <w:rsid w:val="005E6655"/>
    <w:rsid w:val="005E699F"/>
    <w:rsid w:val="005E6AC5"/>
    <w:rsid w:val="005E77FD"/>
    <w:rsid w:val="005F0AB6"/>
    <w:rsid w:val="005F62D7"/>
    <w:rsid w:val="005F6635"/>
    <w:rsid w:val="005F7286"/>
    <w:rsid w:val="005F7990"/>
    <w:rsid w:val="00601C2D"/>
    <w:rsid w:val="006027C0"/>
    <w:rsid w:val="00603A28"/>
    <w:rsid w:val="0060426F"/>
    <w:rsid w:val="00605CA7"/>
    <w:rsid w:val="0060716F"/>
    <w:rsid w:val="006139F7"/>
    <w:rsid w:val="00613F33"/>
    <w:rsid w:val="00615238"/>
    <w:rsid w:val="00615A83"/>
    <w:rsid w:val="006219A1"/>
    <w:rsid w:val="0062302F"/>
    <w:rsid w:val="00623833"/>
    <w:rsid w:val="00623FB2"/>
    <w:rsid w:val="00627605"/>
    <w:rsid w:val="00630A81"/>
    <w:rsid w:val="006313C3"/>
    <w:rsid w:val="00634632"/>
    <w:rsid w:val="006355FC"/>
    <w:rsid w:val="00635783"/>
    <w:rsid w:val="00636064"/>
    <w:rsid w:val="00636200"/>
    <w:rsid w:val="0064286C"/>
    <w:rsid w:val="006437F5"/>
    <w:rsid w:val="00644CEE"/>
    <w:rsid w:val="00645293"/>
    <w:rsid w:val="00645777"/>
    <w:rsid w:val="00647062"/>
    <w:rsid w:val="006473A5"/>
    <w:rsid w:val="006514CA"/>
    <w:rsid w:val="006514CC"/>
    <w:rsid w:val="00651DEC"/>
    <w:rsid w:val="00655854"/>
    <w:rsid w:val="00666B9B"/>
    <w:rsid w:val="00673299"/>
    <w:rsid w:val="00675DCE"/>
    <w:rsid w:val="00682E7A"/>
    <w:rsid w:val="0068337F"/>
    <w:rsid w:val="00683610"/>
    <w:rsid w:val="006854B9"/>
    <w:rsid w:val="00686190"/>
    <w:rsid w:val="00686612"/>
    <w:rsid w:val="00696BFC"/>
    <w:rsid w:val="006A3B9D"/>
    <w:rsid w:val="006A6150"/>
    <w:rsid w:val="006B32D4"/>
    <w:rsid w:val="006B3CE8"/>
    <w:rsid w:val="006C0AA5"/>
    <w:rsid w:val="006C61D2"/>
    <w:rsid w:val="006D061C"/>
    <w:rsid w:val="006D238C"/>
    <w:rsid w:val="006D2B09"/>
    <w:rsid w:val="006D5BF5"/>
    <w:rsid w:val="006D677A"/>
    <w:rsid w:val="006D7C7F"/>
    <w:rsid w:val="006E0B1E"/>
    <w:rsid w:val="006E1081"/>
    <w:rsid w:val="006E32A0"/>
    <w:rsid w:val="006E33CB"/>
    <w:rsid w:val="006E380B"/>
    <w:rsid w:val="006E7302"/>
    <w:rsid w:val="006F2251"/>
    <w:rsid w:val="006F2277"/>
    <w:rsid w:val="006F27EF"/>
    <w:rsid w:val="006F282A"/>
    <w:rsid w:val="006F4AE2"/>
    <w:rsid w:val="006F4E49"/>
    <w:rsid w:val="006F4E9C"/>
    <w:rsid w:val="00700D9E"/>
    <w:rsid w:val="0070180D"/>
    <w:rsid w:val="00702CD9"/>
    <w:rsid w:val="00703F9C"/>
    <w:rsid w:val="00705575"/>
    <w:rsid w:val="00706183"/>
    <w:rsid w:val="00706245"/>
    <w:rsid w:val="0071205A"/>
    <w:rsid w:val="00714EEE"/>
    <w:rsid w:val="00715EF8"/>
    <w:rsid w:val="00716B1F"/>
    <w:rsid w:val="00716BA4"/>
    <w:rsid w:val="007177E4"/>
    <w:rsid w:val="0071784D"/>
    <w:rsid w:val="00720FE3"/>
    <w:rsid w:val="00724596"/>
    <w:rsid w:val="00730917"/>
    <w:rsid w:val="00730B90"/>
    <w:rsid w:val="00733984"/>
    <w:rsid w:val="00734877"/>
    <w:rsid w:val="00736891"/>
    <w:rsid w:val="0073731F"/>
    <w:rsid w:val="007402C7"/>
    <w:rsid w:val="00742B44"/>
    <w:rsid w:val="00742FCC"/>
    <w:rsid w:val="0074395C"/>
    <w:rsid w:val="007458D0"/>
    <w:rsid w:val="00746009"/>
    <w:rsid w:val="007478E8"/>
    <w:rsid w:val="0075160D"/>
    <w:rsid w:val="00751BF9"/>
    <w:rsid w:val="00751CDD"/>
    <w:rsid w:val="00754C82"/>
    <w:rsid w:val="007554D8"/>
    <w:rsid w:val="007557F8"/>
    <w:rsid w:val="00757AC8"/>
    <w:rsid w:val="00760BCF"/>
    <w:rsid w:val="007614D1"/>
    <w:rsid w:val="007621CD"/>
    <w:rsid w:val="00762A89"/>
    <w:rsid w:val="00762E4D"/>
    <w:rsid w:val="00762F15"/>
    <w:rsid w:val="007637A6"/>
    <w:rsid w:val="007643AB"/>
    <w:rsid w:val="007652C5"/>
    <w:rsid w:val="00765569"/>
    <w:rsid w:val="0076567D"/>
    <w:rsid w:val="00766E38"/>
    <w:rsid w:val="00770030"/>
    <w:rsid w:val="00770686"/>
    <w:rsid w:val="00770750"/>
    <w:rsid w:val="0077175E"/>
    <w:rsid w:val="00774ADB"/>
    <w:rsid w:val="0077599C"/>
    <w:rsid w:val="007803A0"/>
    <w:rsid w:val="00781ABB"/>
    <w:rsid w:val="007836C0"/>
    <w:rsid w:val="007878D0"/>
    <w:rsid w:val="00790E90"/>
    <w:rsid w:val="007916DD"/>
    <w:rsid w:val="00791AC6"/>
    <w:rsid w:val="00791DEF"/>
    <w:rsid w:val="00792FAD"/>
    <w:rsid w:val="00793DCB"/>
    <w:rsid w:val="007A1121"/>
    <w:rsid w:val="007A13D1"/>
    <w:rsid w:val="007A143D"/>
    <w:rsid w:val="007A2607"/>
    <w:rsid w:val="007A33E1"/>
    <w:rsid w:val="007A430E"/>
    <w:rsid w:val="007A726F"/>
    <w:rsid w:val="007B3E76"/>
    <w:rsid w:val="007B581E"/>
    <w:rsid w:val="007B5824"/>
    <w:rsid w:val="007B58EF"/>
    <w:rsid w:val="007B5DFC"/>
    <w:rsid w:val="007B6455"/>
    <w:rsid w:val="007B70EA"/>
    <w:rsid w:val="007B7E11"/>
    <w:rsid w:val="007C07E4"/>
    <w:rsid w:val="007C0AC5"/>
    <w:rsid w:val="007C243D"/>
    <w:rsid w:val="007C2B0E"/>
    <w:rsid w:val="007C3EBA"/>
    <w:rsid w:val="007C43DF"/>
    <w:rsid w:val="007C7E11"/>
    <w:rsid w:val="007D0A3D"/>
    <w:rsid w:val="007D176D"/>
    <w:rsid w:val="007D2195"/>
    <w:rsid w:val="007D2607"/>
    <w:rsid w:val="007D2996"/>
    <w:rsid w:val="007D3795"/>
    <w:rsid w:val="007D65B4"/>
    <w:rsid w:val="007D6A08"/>
    <w:rsid w:val="007E05AE"/>
    <w:rsid w:val="007E0772"/>
    <w:rsid w:val="007E1170"/>
    <w:rsid w:val="007E15D0"/>
    <w:rsid w:val="007E2ADC"/>
    <w:rsid w:val="007E4F88"/>
    <w:rsid w:val="007E6504"/>
    <w:rsid w:val="007E6E7A"/>
    <w:rsid w:val="007E73FA"/>
    <w:rsid w:val="007E791E"/>
    <w:rsid w:val="007F14C9"/>
    <w:rsid w:val="007F420F"/>
    <w:rsid w:val="007F4B9A"/>
    <w:rsid w:val="007F5BEC"/>
    <w:rsid w:val="007F62FB"/>
    <w:rsid w:val="007F6480"/>
    <w:rsid w:val="007F7D44"/>
    <w:rsid w:val="008011A7"/>
    <w:rsid w:val="00803FAD"/>
    <w:rsid w:val="00806090"/>
    <w:rsid w:val="0080730B"/>
    <w:rsid w:val="00813BF4"/>
    <w:rsid w:val="00814FB8"/>
    <w:rsid w:val="00815D06"/>
    <w:rsid w:val="00816D46"/>
    <w:rsid w:val="008204F1"/>
    <w:rsid w:val="00822D03"/>
    <w:rsid w:val="00824C8A"/>
    <w:rsid w:val="00825F0B"/>
    <w:rsid w:val="00826220"/>
    <w:rsid w:val="00830586"/>
    <w:rsid w:val="00830BB5"/>
    <w:rsid w:val="00832DDE"/>
    <w:rsid w:val="008349BF"/>
    <w:rsid w:val="00843A33"/>
    <w:rsid w:val="00844CFC"/>
    <w:rsid w:val="00844FEC"/>
    <w:rsid w:val="00845537"/>
    <w:rsid w:val="00851819"/>
    <w:rsid w:val="00851E5D"/>
    <w:rsid w:val="0085368E"/>
    <w:rsid w:val="008536D6"/>
    <w:rsid w:val="00853C5A"/>
    <w:rsid w:val="008544A2"/>
    <w:rsid w:val="008547A0"/>
    <w:rsid w:val="0085611C"/>
    <w:rsid w:val="0085776D"/>
    <w:rsid w:val="0086126D"/>
    <w:rsid w:val="00865A86"/>
    <w:rsid w:val="008676D1"/>
    <w:rsid w:val="00870DF9"/>
    <w:rsid w:val="00873E64"/>
    <w:rsid w:val="008744BC"/>
    <w:rsid w:val="00874574"/>
    <w:rsid w:val="00876529"/>
    <w:rsid w:val="00876AD9"/>
    <w:rsid w:val="00883513"/>
    <w:rsid w:val="008866CD"/>
    <w:rsid w:val="00887AE6"/>
    <w:rsid w:val="00887DEC"/>
    <w:rsid w:val="00890277"/>
    <w:rsid w:val="00891842"/>
    <w:rsid w:val="00892446"/>
    <w:rsid w:val="00892B38"/>
    <w:rsid w:val="00893671"/>
    <w:rsid w:val="00894410"/>
    <w:rsid w:val="00894987"/>
    <w:rsid w:val="00895BE8"/>
    <w:rsid w:val="008A0154"/>
    <w:rsid w:val="008A0479"/>
    <w:rsid w:val="008A09EF"/>
    <w:rsid w:val="008A59AC"/>
    <w:rsid w:val="008A77E9"/>
    <w:rsid w:val="008B139E"/>
    <w:rsid w:val="008B4768"/>
    <w:rsid w:val="008B59DD"/>
    <w:rsid w:val="008B601A"/>
    <w:rsid w:val="008B7496"/>
    <w:rsid w:val="008C0A94"/>
    <w:rsid w:val="008C0EB0"/>
    <w:rsid w:val="008C4735"/>
    <w:rsid w:val="008D0794"/>
    <w:rsid w:val="008D0EEF"/>
    <w:rsid w:val="008D1EE9"/>
    <w:rsid w:val="008D2B0B"/>
    <w:rsid w:val="008D32E2"/>
    <w:rsid w:val="008E04DD"/>
    <w:rsid w:val="008E104E"/>
    <w:rsid w:val="008E3DD4"/>
    <w:rsid w:val="008E4544"/>
    <w:rsid w:val="008E4B8B"/>
    <w:rsid w:val="008E5682"/>
    <w:rsid w:val="008E5EA1"/>
    <w:rsid w:val="008E5FF6"/>
    <w:rsid w:val="008E6A6A"/>
    <w:rsid w:val="008F1D48"/>
    <w:rsid w:val="008F294E"/>
    <w:rsid w:val="008F3889"/>
    <w:rsid w:val="008F3A3C"/>
    <w:rsid w:val="008F4680"/>
    <w:rsid w:val="008F4770"/>
    <w:rsid w:val="008F78B0"/>
    <w:rsid w:val="009027A4"/>
    <w:rsid w:val="00903359"/>
    <w:rsid w:val="00905762"/>
    <w:rsid w:val="00910BD7"/>
    <w:rsid w:val="00913F47"/>
    <w:rsid w:val="0091697E"/>
    <w:rsid w:val="009235AC"/>
    <w:rsid w:val="00925D70"/>
    <w:rsid w:val="009271F4"/>
    <w:rsid w:val="00930071"/>
    <w:rsid w:val="0093017A"/>
    <w:rsid w:val="00931CD8"/>
    <w:rsid w:val="00932D98"/>
    <w:rsid w:val="00933EF3"/>
    <w:rsid w:val="00935C63"/>
    <w:rsid w:val="00936D1F"/>
    <w:rsid w:val="00945B36"/>
    <w:rsid w:val="009519BC"/>
    <w:rsid w:val="00952ED6"/>
    <w:rsid w:val="00953CDA"/>
    <w:rsid w:val="00954B9B"/>
    <w:rsid w:val="00955659"/>
    <w:rsid w:val="009577BC"/>
    <w:rsid w:val="009610F3"/>
    <w:rsid w:val="0096181C"/>
    <w:rsid w:val="00963D81"/>
    <w:rsid w:val="009655E9"/>
    <w:rsid w:val="009663C9"/>
    <w:rsid w:val="00966BE0"/>
    <w:rsid w:val="009672BE"/>
    <w:rsid w:val="00967F5C"/>
    <w:rsid w:val="00973AFA"/>
    <w:rsid w:val="00975D29"/>
    <w:rsid w:val="009805DA"/>
    <w:rsid w:val="009819C6"/>
    <w:rsid w:val="009907E0"/>
    <w:rsid w:val="00993CA0"/>
    <w:rsid w:val="00994269"/>
    <w:rsid w:val="00994600"/>
    <w:rsid w:val="0099601B"/>
    <w:rsid w:val="00996328"/>
    <w:rsid w:val="009A037D"/>
    <w:rsid w:val="009A20E2"/>
    <w:rsid w:val="009A71DD"/>
    <w:rsid w:val="009B0C13"/>
    <w:rsid w:val="009B4833"/>
    <w:rsid w:val="009B4AFA"/>
    <w:rsid w:val="009B5064"/>
    <w:rsid w:val="009B6E88"/>
    <w:rsid w:val="009B76AD"/>
    <w:rsid w:val="009B7EF6"/>
    <w:rsid w:val="009B7F96"/>
    <w:rsid w:val="009C2E9A"/>
    <w:rsid w:val="009C35D8"/>
    <w:rsid w:val="009C3D57"/>
    <w:rsid w:val="009C63C9"/>
    <w:rsid w:val="009D2241"/>
    <w:rsid w:val="009D4995"/>
    <w:rsid w:val="009D5F75"/>
    <w:rsid w:val="009D770F"/>
    <w:rsid w:val="009D7730"/>
    <w:rsid w:val="009E32E3"/>
    <w:rsid w:val="009E390F"/>
    <w:rsid w:val="009E4BB6"/>
    <w:rsid w:val="009E5C56"/>
    <w:rsid w:val="009F0B02"/>
    <w:rsid w:val="009F22CD"/>
    <w:rsid w:val="009F32AE"/>
    <w:rsid w:val="009F39F9"/>
    <w:rsid w:val="009F58C0"/>
    <w:rsid w:val="009F7EC0"/>
    <w:rsid w:val="00A049EE"/>
    <w:rsid w:val="00A05931"/>
    <w:rsid w:val="00A06A17"/>
    <w:rsid w:val="00A070C6"/>
    <w:rsid w:val="00A111E0"/>
    <w:rsid w:val="00A11EED"/>
    <w:rsid w:val="00A12FB7"/>
    <w:rsid w:val="00A24039"/>
    <w:rsid w:val="00A24E67"/>
    <w:rsid w:val="00A259CE"/>
    <w:rsid w:val="00A25E06"/>
    <w:rsid w:val="00A26EE4"/>
    <w:rsid w:val="00A27DE7"/>
    <w:rsid w:val="00A3002E"/>
    <w:rsid w:val="00A313C4"/>
    <w:rsid w:val="00A356FD"/>
    <w:rsid w:val="00A36728"/>
    <w:rsid w:val="00A3755B"/>
    <w:rsid w:val="00A40EF2"/>
    <w:rsid w:val="00A4292A"/>
    <w:rsid w:val="00A4347D"/>
    <w:rsid w:val="00A4487F"/>
    <w:rsid w:val="00A44E0B"/>
    <w:rsid w:val="00A4501D"/>
    <w:rsid w:val="00A4661A"/>
    <w:rsid w:val="00A468EB"/>
    <w:rsid w:val="00A52917"/>
    <w:rsid w:val="00A552D0"/>
    <w:rsid w:val="00A55505"/>
    <w:rsid w:val="00A55704"/>
    <w:rsid w:val="00A57DDF"/>
    <w:rsid w:val="00A617BE"/>
    <w:rsid w:val="00A62688"/>
    <w:rsid w:val="00A637C1"/>
    <w:rsid w:val="00A64CB5"/>
    <w:rsid w:val="00A64DBE"/>
    <w:rsid w:val="00A67724"/>
    <w:rsid w:val="00A76BAD"/>
    <w:rsid w:val="00A81ACC"/>
    <w:rsid w:val="00A83C02"/>
    <w:rsid w:val="00A90FAD"/>
    <w:rsid w:val="00A93CCC"/>
    <w:rsid w:val="00A93EB5"/>
    <w:rsid w:val="00A94DA6"/>
    <w:rsid w:val="00A95A6F"/>
    <w:rsid w:val="00A96B5F"/>
    <w:rsid w:val="00A97188"/>
    <w:rsid w:val="00A9739D"/>
    <w:rsid w:val="00AA125C"/>
    <w:rsid w:val="00AA2518"/>
    <w:rsid w:val="00AA2849"/>
    <w:rsid w:val="00AA29C7"/>
    <w:rsid w:val="00AA3D8A"/>
    <w:rsid w:val="00AA4F19"/>
    <w:rsid w:val="00AA4FF7"/>
    <w:rsid w:val="00AA5FDF"/>
    <w:rsid w:val="00AA78E6"/>
    <w:rsid w:val="00AA7BA1"/>
    <w:rsid w:val="00AB0D8C"/>
    <w:rsid w:val="00AB1210"/>
    <w:rsid w:val="00AB2561"/>
    <w:rsid w:val="00AB5323"/>
    <w:rsid w:val="00AC062B"/>
    <w:rsid w:val="00AC2F5C"/>
    <w:rsid w:val="00AC497D"/>
    <w:rsid w:val="00AC5862"/>
    <w:rsid w:val="00AC5D07"/>
    <w:rsid w:val="00AC7513"/>
    <w:rsid w:val="00AC7D27"/>
    <w:rsid w:val="00AE4226"/>
    <w:rsid w:val="00AF3EB5"/>
    <w:rsid w:val="00AF53E3"/>
    <w:rsid w:val="00AF55E9"/>
    <w:rsid w:val="00AF5AE3"/>
    <w:rsid w:val="00AF7EA1"/>
    <w:rsid w:val="00B006C0"/>
    <w:rsid w:val="00B014AB"/>
    <w:rsid w:val="00B03349"/>
    <w:rsid w:val="00B042DC"/>
    <w:rsid w:val="00B051F6"/>
    <w:rsid w:val="00B07AFA"/>
    <w:rsid w:val="00B101C5"/>
    <w:rsid w:val="00B1043F"/>
    <w:rsid w:val="00B10671"/>
    <w:rsid w:val="00B1249C"/>
    <w:rsid w:val="00B136A9"/>
    <w:rsid w:val="00B15C95"/>
    <w:rsid w:val="00B217FD"/>
    <w:rsid w:val="00B249B6"/>
    <w:rsid w:val="00B26438"/>
    <w:rsid w:val="00B277FD"/>
    <w:rsid w:val="00B30A70"/>
    <w:rsid w:val="00B30E19"/>
    <w:rsid w:val="00B31315"/>
    <w:rsid w:val="00B31D95"/>
    <w:rsid w:val="00B3547E"/>
    <w:rsid w:val="00B359DE"/>
    <w:rsid w:val="00B35FDE"/>
    <w:rsid w:val="00B36D7E"/>
    <w:rsid w:val="00B377A6"/>
    <w:rsid w:val="00B42E1B"/>
    <w:rsid w:val="00B43435"/>
    <w:rsid w:val="00B4459D"/>
    <w:rsid w:val="00B461C1"/>
    <w:rsid w:val="00B504F1"/>
    <w:rsid w:val="00B5073C"/>
    <w:rsid w:val="00B51954"/>
    <w:rsid w:val="00B54DE7"/>
    <w:rsid w:val="00B54F4B"/>
    <w:rsid w:val="00B5578F"/>
    <w:rsid w:val="00B5EE1A"/>
    <w:rsid w:val="00B600D8"/>
    <w:rsid w:val="00B63653"/>
    <w:rsid w:val="00B64127"/>
    <w:rsid w:val="00B65E8E"/>
    <w:rsid w:val="00B66DBB"/>
    <w:rsid w:val="00B70101"/>
    <w:rsid w:val="00B7131E"/>
    <w:rsid w:val="00B74647"/>
    <w:rsid w:val="00B74F50"/>
    <w:rsid w:val="00B7599C"/>
    <w:rsid w:val="00B76719"/>
    <w:rsid w:val="00B77C66"/>
    <w:rsid w:val="00B81214"/>
    <w:rsid w:val="00B81A27"/>
    <w:rsid w:val="00B84FF6"/>
    <w:rsid w:val="00B855C4"/>
    <w:rsid w:val="00B85806"/>
    <w:rsid w:val="00B86313"/>
    <w:rsid w:val="00B90217"/>
    <w:rsid w:val="00B93363"/>
    <w:rsid w:val="00B93CBA"/>
    <w:rsid w:val="00B95200"/>
    <w:rsid w:val="00B95C48"/>
    <w:rsid w:val="00B974AB"/>
    <w:rsid w:val="00BA1625"/>
    <w:rsid w:val="00BA1E95"/>
    <w:rsid w:val="00BA2F08"/>
    <w:rsid w:val="00BA473A"/>
    <w:rsid w:val="00BA488B"/>
    <w:rsid w:val="00BA4A34"/>
    <w:rsid w:val="00BA5AD2"/>
    <w:rsid w:val="00BA7618"/>
    <w:rsid w:val="00BB160F"/>
    <w:rsid w:val="00BB2106"/>
    <w:rsid w:val="00BB2D07"/>
    <w:rsid w:val="00BB3E84"/>
    <w:rsid w:val="00BB3EF0"/>
    <w:rsid w:val="00BB608E"/>
    <w:rsid w:val="00BB7690"/>
    <w:rsid w:val="00BC0EC3"/>
    <w:rsid w:val="00BC1C2C"/>
    <w:rsid w:val="00BC230E"/>
    <w:rsid w:val="00BC274D"/>
    <w:rsid w:val="00BD077A"/>
    <w:rsid w:val="00BD6B8C"/>
    <w:rsid w:val="00BD756F"/>
    <w:rsid w:val="00BD7E42"/>
    <w:rsid w:val="00BE0D2F"/>
    <w:rsid w:val="00BE381A"/>
    <w:rsid w:val="00BE5B94"/>
    <w:rsid w:val="00BF124D"/>
    <w:rsid w:val="00BF4193"/>
    <w:rsid w:val="00BF7060"/>
    <w:rsid w:val="00BF7AEB"/>
    <w:rsid w:val="00C00044"/>
    <w:rsid w:val="00C00CD3"/>
    <w:rsid w:val="00C04CFA"/>
    <w:rsid w:val="00C066BC"/>
    <w:rsid w:val="00C07BFB"/>
    <w:rsid w:val="00C1028B"/>
    <w:rsid w:val="00C12E85"/>
    <w:rsid w:val="00C20D3F"/>
    <w:rsid w:val="00C20F0D"/>
    <w:rsid w:val="00C22DA4"/>
    <w:rsid w:val="00C24455"/>
    <w:rsid w:val="00C24B85"/>
    <w:rsid w:val="00C255F5"/>
    <w:rsid w:val="00C34C8F"/>
    <w:rsid w:val="00C35519"/>
    <w:rsid w:val="00C43273"/>
    <w:rsid w:val="00C43D7E"/>
    <w:rsid w:val="00C44A02"/>
    <w:rsid w:val="00C4621A"/>
    <w:rsid w:val="00C46B61"/>
    <w:rsid w:val="00C50777"/>
    <w:rsid w:val="00C51983"/>
    <w:rsid w:val="00C551B0"/>
    <w:rsid w:val="00C5723F"/>
    <w:rsid w:val="00C57BF4"/>
    <w:rsid w:val="00C614D2"/>
    <w:rsid w:val="00C64C82"/>
    <w:rsid w:val="00C64DAD"/>
    <w:rsid w:val="00C64EF7"/>
    <w:rsid w:val="00C679B8"/>
    <w:rsid w:val="00C67B04"/>
    <w:rsid w:val="00C7021A"/>
    <w:rsid w:val="00C7094C"/>
    <w:rsid w:val="00C70979"/>
    <w:rsid w:val="00C747FC"/>
    <w:rsid w:val="00C75D54"/>
    <w:rsid w:val="00C84507"/>
    <w:rsid w:val="00C85D0C"/>
    <w:rsid w:val="00C91265"/>
    <w:rsid w:val="00C91676"/>
    <w:rsid w:val="00C97FB4"/>
    <w:rsid w:val="00CA007C"/>
    <w:rsid w:val="00CA1CDA"/>
    <w:rsid w:val="00CA211F"/>
    <w:rsid w:val="00CA423C"/>
    <w:rsid w:val="00CA5B33"/>
    <w:rsid w:val="00CA7CD7"/>
    <w:rsid w:val="00CB2319"/>
    <w:rsid w:val="00CB2EFF"/>
    <w:rsid w:val="00CB3496"/>
    <w:rsid w:val="00CB7E56"/>
    <w:rsid w:val="00CC01A5"/>
    <w:rsid w:val="00CC22FB"/>
    <w:rsid w:val="00CC35B5"/>
    <w:rsid w:val="00CC75FC"/>
    <w:rsid w:val="00CC76BD"/>
    <w:rsid w:val="00CC7976"/>
    <w:rsid w:val="00CD2462"/>
    <w:rsid w:val="00CE1C1A"/>
    <w:rsid w:val="00CE2F77"/>
    <w:rsid w:val="00CE3208"/>
    <w:rsid w:val="00CE5D21"/>
    <w:rsid w:val="00CF0F5E"/>
    <w:rsid w:val="00CF59E5"/>
    <w:rsid w:val="00D01C27"/>
    <w:rsid w:val="00D027F4"/>
    <w:rsid w:val="00D02F3A"/>
    <w:rsid w:val="00D03091"/>
    <w:rsid w:val="00D03250"/>
    <w:rsid w:val="00D04A2D"/>
    <w:rsid w:val="00D06D9C"/>
    <w:rsid w:val="00D10CD4"/>
    <w:rsid w:val="00D11B9E"/>
    <w:rsid w:val="00D143C3"/>
    <w:rsid w:val="00D167A2"/>
    <w:rsid w:val="00D16978"/>
    <w:rsid w:val="00D23DFD"/>
    <w:rsid w:val="00D25110"/>
    <w:rsid w:val="00D253B5"/>
    <w:rsid w:val="00D27B11"/>
    <w:rsid w:val="00D32F1F"/>
    <w:rsid w:val="00D33077"/>
    <w:rsid w:val="00D37B94"/>
    <w:rsid w:val="00D45FCC"/>
    <w:rsid w:val="00D46AEE"/>
    <w:rsid w:val="00D472B8"/>
    <w:rsid w:val="00D47AC8"/>
    <w:rsid w:val="00D47C67"/>
    <w:rsid w:val="00D53D9A"/>
    <w:rsid w:val="00D55510"/>
    <w:rsid w:val="00D57221"/>
    <w:rsid w:val="00D646CB"/>
    <w:rsid w:val="00D649EE"/>
    <w:rsid w:val="00D71038"/>
    <w:rsid w:val="00D72603"/>
    <w:rsid w:val="00D7265C"/>
    <w:rsid w:val="00D73407"/>
    <w:rsid w:val="00D73633"/>
    <w:rsid w:val="00D738D6"/>
    <w:rsid w:val="00D75D63"/>
    <w:rsid w:val="00D776AD"/>
    <w:rsid w:val="00D810FC"/>
    <w:rsid w:val="00D83E5F"/>
    <w:rsid w:val="00D84742"/>
    <w:rsid w:val="00D901A8"/>
    <w:rsid w:val="00D91388"/>
    <w:rsid w:val="00D93D15"/>
    <w:rsid w:val="00D948D4"/>
    <w:rsid w:val="00D95A11"/>
    <w:rsid w:val="00D95E81"/>
    <w:rsid w:val="00D9690C"/>
    <w:rsid w:val="00DA1EEE"/>
    <w:rsid w:val="00DA3887"/>
    <w:rsid w:val="00DA511A"/>
    <w:rsid w:val="00DB014F"/>
    <w:rsid w:val="00DC05E6"/>
    <w:rsid w:val="00DC0A7A"/>
    <w:rsid w:val="00DC3FA4"/>
    <w:rsid w:val="00DC51CA"/>
    <w:rsid w:val="00DC6358"/>
    <w:rsid w:val="00DC6DB8"/>
    <w:rsid w:val="00DD03F3"/>
    <w:rsid w:val="00DD10B7"/>
    <w:rsid w:val="00DD1E1F"/>
    <w:rsid w:val="00DD2251"/>
    <w:rsid w:val="00DD471F"/>
    <w:rsid w:val="00DD4968"/>
    <w:rsid w:val="00DD60A8"/>
    <w:rsid w:val="00DD7A95"/>
    <w:rsid w:val="00DE0371"/>
    <w:rsid w:val="00DE2B09"/>
    <w:rsid w:val="00DE61AE"/>
    <w:rsid w:val="00DE6A9E"/>
    <w:rsid w:val="00DE6DBF"/>
    <w:rsid w:val="00DF3144"/>
    <w:rsid w:val="00DF6333"/>
    <w:rsid w:val="00E01A2D"/>
    <w:rsid w:val="00E01E14"/>
    <w:rsid w:val="00E026EF"/>
    <w:rsid w:val="00E0462A"/>
    <w:rsid w:val="00E04BBB"/>
    <w:rsid w:val="00E051F2"/>
    <w:rsid w:val="00E052DA"/>
    <w:rsid w:val="00E06A72"/>
    <w:rsid w:val="00E07AFA"/>
    <w:rsid w:val="00E13197"/>
    <w:rsid w:val="00E14789"/>
    <w:rsid w:val="00E22AC7"/>
    <w:rsid w:val="00E23329"/>
    <w:rsid w:val="00E2343A"/>
    <w:rsid w:val="00E235C4"/>
    <w:rsid w:val="00E24407"/>
    <w:rsid w:val="00E24718"/>
    <w:rsid w:val="00E2578C"/>
    <w:rsid w:val="00E25C6E"/>
    <w:rsid w:val="00E26F55"/>
    <w:rsid w:val="00E31BAF"/>
    <w:rsid w:val="00E32D00"/>
    <w:rsid w:val="00E34C10"/>
    <w:rsid w:val="00E34E33"/>
    <w:rsid w:val="00E37FC5"/>
    <w:rsid w:val="00E3FDE6"/>
    <w:rsid w:val="00E412EA"/>
    <w:rsid w:val="00E43672"/>
    <w:rsid w:val="00E440C8"/>
    <w:rsid w:val="00E44FBC"/>
    <w:rsid w:val="00E468DC"/>
    <w:rsid w:val="00E50316"/>
    <w:rsid w:val="00E50DB5"/>
    <w:rsid w:val="00E52696"/>
    <w:rsid w:val="00E550B5"/>
    <w:rsid w:val="00E60B79"/>
    <w:rsid w:val="00E61243"/>
    <w:rsid w:val="00E6236B"/>
    <w:rsid w:val="00E62CBF"/>
    <w:rsid w:val="00E65AD2"/>
    <w:rsid w:val="00E6758A"/>
    <w:rsid w:val="00E81AA7"/>
    <w:rsid w:val="00E8443D"/>
    <w:rsid w:val="00E84619"/>
    <w:rsid w:val="00E859BE"/>
    <w:rsid w:val="00E87186"/>
    <w:rsid w:val="00E90810"/>
    <w:rsid w:val="00E912A2"/>
    <w:rsid w:val="00E92016"/>
    <w:rsid w:val="00E926EE"/>
    <w:rsid w:val="00E92CF2"/>
    <w:rsid w:val="00E92EB0"/>
    <w:rsid w:val="00E936A2"/>
    <w:rsid w:val="00E9483A"/>
    <w:rsid w:val="00E94D20"/>
    <w:rsid w:val="00E95813"/>
    <w:rsid w:val="00E976CC"/>
    <w:rsid w:val="00EA2450"/>
    <w:rsid w:val="00EA403E"/>
    <w:rsid w:val="00EA4FE3"/>
    <w:rsid w:val="00EA6850"/>
    <w:rsid w:val="00EA7168"/>
    <w:rsid w:val="00EA7AEA"/>
    <w:rsid w:val="00EC30C6"/>
    <w:rsid w:val="00EC3408"/>
    <w:rsid w:val="00ED0BAF"/>
    <w:rsid w:val="00ED1AED"/>
    <w:rsid w:val="00ED4C54"/>
    <w:rsid w:val="00ED5612"/>
    <w:rsid w:val="00ED5B2F"/>
    <w:rsid w:val="00EE04A7"/>
    <w:rsid w:val="00EE0DA6"/>
    <w:rsid w:val="00EE195C"/>
    <w:rsid w:val="00EE2505"/>
    <w:rsid w:val="00EE47B4"/>
    <w:rsid w:val="00EE6A6F"/>
    <w:rsid w:val="00EE6B1C"/>
    <w:rsid w:val="00EF0A85"/>
    <w:rsid w:val="00EF27D4"/>
    <w:rsid w:val="00F00C5E"/>
    <w:rsid w:val="00F035EC"/>
    <w:rsid w:val="00F06331"/>
    <w:rsid w:val="00F127AA"/>
    <w:rsid w:val="00F143E0"/>
    <w:rsid w:val="00F15805"/>
    <w:rsid w:val="00F2136C"/>
    <w:rsid w:val="00F222DC"/>
    <w:rsid w:val="00F24FD0"/>
    <w:rsid w:val="00F2771D"/>
    <w:rsid w:val="00F3121D"/>
    <w:rsid w:val="00F3438A"/>
    <w:rsid w:val="00F3460D"/>
    <w:rsid w:val="00F35781"/>
    <w:rsid w:val="00F35D9D"/>
    <w:rsid w:val="00F366C2"/>
    <w:rsid w:val="00F368FD"/>
    <w:rsid w:val="00F4125C"/>
    <w:rsid w:val="00F42075"/>
    <w:rsid w:val="00F43FAF"/>
    <w:rsid w:val="00F522AF"/>
    <w:rsid w:val="00F57105"/>
    <w:rsid w:val="00F60A7B"/>
    <w:rsid w:val="00F619C4"/>
    <w:rsid w:val="00F622E6"/>
    <w:rsid w:val="00F65CB2"/>
    <w:rsid w:val="00F668EB"/>
    <w:rsid w:val="00F731AD"/>
    <w:rsid w:val="00F73A65"/>
    <w:rsid w:val="00F73E0D"/>
    <w:rsid w:val="00F757B7"/>
    <w:rsid w:val="00F766D3"/>
    <w:rsid w:val="00F77458"/>
    <w:rsid w:val="00F818C0"/>
    <w:rsid w:val="00F8661D"/>
    <w:rsid w:val="00F86D1D"/>
    <w:rsid w:val="00F87C8C"/>
    <w:rsid w:val="00F90650"/>
    <w:rsid w:val="00F93726"/>
    <w:rsid w:val="00F94234"/>
    <w:rsid w:val="00F948B2"/>
    <w:rsid w:val="00F9567E"/>
    <w:rsid w:val="00F96EE5"/>
    <w:rsid w:val="00FA41F2"/>
    <w:rsid w:val="00FA53C4"/>
    <w:rsid w:val="00FA63B3"/>
    <w:rsid w:val="00FA66E5"/>
    <w:rsid w:val="00FA70E1"/>
    <w:rsid w:val="00FB1D06"/>
    <w:rsid w:val="00FB2BEC"/>
    <w:rsid w:val="00FB3E26"/>
    <w:rsid w:val="00FB51A0"/>
    <w:rsid w:val="00FB51DA"/>
    <w:rsid w:val="00FC0423"/>
    <w:rsid w:val="00FC5ABE"/>
    <w:rsid w:val="00FD0ABF"/>
    <w:rsid w:val="00FD2A08"/>
    <w:rsid w:val="00FD3923"/>
    <w:rsid w:val="00FD6EBA"/>
    <w:rsid w:val="00FD6FDC"/>
    <w:rsid w:val="00FD7774"/>
    <w:rsid w:val="00FD7A15"/>
    <w:rsid w:val="00FE00B3"/>
    <w:rsid w:val="00FE00DE"/>
    <w:rsid w:val="00FE1194"/>
    <w:rsid w:val="00FE2E1E"/>
    <w:rsid w:val="00FE3CBF"/>
    <w:rsid w:val="00FE4F43"/>
    <w:rsid w:val="00FE5064"/>
    <w:rsid w:val="00FE5383"/>
    <w:rsid w:val="00FF3299"/>
    <w:rsid w:val="00FF52F6"/>
    <w:rsid w:val="00FF7965"/>
    <w:rsid w:val="0163804D"/>
    <w:rsid w:val="01FC395D"/>
    <w:rsid w:val="021F34DC"/>
    <w:rsid w:val="02FF71BA"/>
    <w:rsid w:val="03F649CD"/>
    <w:rsid w:val="04443759"/>
    <w:rsid w:val="049226A0"/>
    <w:rsid w:val="069DC264"/>
    <w:rsid w:val="091918F0"/>
    <w:rsid w:val="0DDAF639"/>
    <w:rsid w:val="12ADC345"/>
    <w:rsid w:val="12C8B9FA"/>
    <w:rsid w:val="1430B445"/>
    <w:rsid w:val="1513E4EC"/>
    <w:rsid w:val="15864E6A"/>
    <w:rsid w:val="16AE602B"/>
    <w:rsid w:val="16C52B7F"/>
    <w:rsid w:val="16F64427"/>
    <w:rsid w:val="184A308C"/>
    <w:rsid w:val="18551163"/>
    <w:rsid w:val="18564DEB"/>
    <w:rsid w:val="19930B74"/>
    <w:rsid w:val="1A6BBEDF"/>
    <w:rsid w:val="1C4595C3"/>
    <w:rsid w:val="1D66BADF"/>
    <w:rsid w:val="1FAF219D"/>
    <w:rsid w:val="20F6EB47"/>
    <w:rsid w:val="2153B50E"/>
    <w:rsid w:val="22E3B268"/>
    <w:rsid w:val="23E158C0"/>
    <w:rsid w:val="248F7B7E"/>
    <w:rsid w:val="256E88F0"/>
    <w:rsid w:val="256FADA0"/>
    <w:rsid w:val="265187C1"/>
    <w:rsid w:val="26F1B984"/>
    <w:rsid w:val="27F90E5B"/>
    <w:rsid w:val="28206F29"/>
    <w:rsid w:val="2B3B74F6"/>
    <w:rsid w:val="2CD74557"/>
    <w:rsid w:val="2E7315B8"/>
    <w:rsid w:val="2F0B9CD7"/>
    <w:rsid w:val="31C084D8"/>
    <w:rsid w:val="32928776"/>
    <w:rsid w:val="32F97412"/>
    <w:rsid w:val="34240169"/>
    <w:rsid w:val="35C67C7B"/>
    <w:rsid w:val="38F98AC2"/>
    <w:rsid w:val="3936E296"/>
    <w:rsid w:val="39B38714"/>
    <w:rsid w:val="39C38B18"/>
    <w:rsid w:val="3CD4EB65"/>
    <w:rsid w:val="3D521DBE"/>
    <w:rsid w:val="3E96AD53"/>
    <w:rsid w:val="40443019"/>
    <w:rsid w:val="40E00CEC"/>
    <w:rsid w:val="441C03CC"/>
    <w:rsid w:val="461A70CC"/>
    <w:rsid w:val="47D353A5"/>
    <w:rsid w:val="49F3E5D9"/>
    <w:rsid w:val="4B440277"/>
    <w:rsid w:val="4E6AF86C"/>
    <w:rsid w:val="4FB154EF"/>
    <w:rsid w:val="50E78595"/>
    <w:rsid w:val="52FA4295"/>
    <w:rsid w:val="533BA21C"/>
    <w:rsid w:val="534014DD"/>
    <w:rsid w:val="5351E1C0"/>
    <w:rsid w:val="538E8682"/>
    <w:rsid w:val="55318E44"/>
    <w:rsid w:val="57703883"/>
    <w:rsid w:val="57832772"/>
    <w:rsid w:val="578CF74D"/>
    <w:rsid w:val="58937C0F"/>
    <w:rsid w:val="5899705C"/>
    <w:rsid w:val="59C7015A"/>
    <w:rsid w:val="5CBAD81B"/>
    <w:rsid w:val="5D2BDF67"/>
    <w:rsid w:val="5D47FF9C"/>
    <w:rsid w:val="5E58544C"/>
    <w:rsid w:val="5EAA2355"/>
    <w:rsid w:val="5EF4F3F2"/>
    <w:rsid w:val="5FF7AF76"/>
    <w:rsid w:val="61401098"/>
    <w:rsid w:val="6217FED2"/>
    <w:rsid w:val="635740C7"/>
    <w:rsid w:val="63805FEB"/>
    <w:rsid w:val="63F8F086"/>
    <w:rsid w:val="65660425"/>
    <w:rsid w:val="65AE9C82"/>
    <w:rsid w:val="65B77BD1"/>
    <w:rsid w:val="661ED9C1"/>
    <w:rsid w:val="669A4770"/>
    <w:rsid w:val="6882ADDB"/>
    <w:rsid w:val="68BF0990"/>
    <w:rsid w:val="6AD0D643"/>
    <w:rsid w:val="6AFFFEA6"/>
    <w:rsid w:val="6BCFDE39"/>
    <w:rsid w:val="6BD4CAC4"/>
    <w:rsid w:val="6BEA31DC"/>
    <w:rsid w:val="6C12B4FE"/>
    <w:rsid w:val="6DA2214C"/>
    <w:rsid w:val="6F5BAD3D"/>
    <w:rsid w:val="70A9936D"/>
    <w:rsid w:val="71358421"/>
    <w:rsid w:val="7140289B"/>
    <w:rsid w:val="722925F7"/>
    <w:rsid w:val="72D9D885"/>
    <w:rsid w:val="741B74F2"/>
    <w:rsid w:val="764C589C"/>
    <w:rsid w:val="76ADF1AF"/>
    <w:rsid w:val="77C5031F"/>
    <w:rsid w:val="77D67039"/>
    <w:rsid w:val="79267933"/>
    <w:rsid w:val="7982E9B4"/>
    <w:rsid w:val="79F9C2B1"/>
    <w:rsid w:val="7CDEB94C"/>
    <w:rsid w:val="7E3E5DD6"/>
    <w:rsid w:val="7F46A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8B4D51"/>
  <w15:docId w15:val="{861E603B-8C24-4519-B6B9-25E468AD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238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paragraph" w:styleId="Ttulo1">
    <w:name w:val="heading 1"/>
    <w:basedOn w:val="Heading"/>
    <w:next w:val="Textbody"/>
    <w:uiPriority w:val="9"/>
    <w:qFormat/>
    <w:pPr>
      <w:outlineLvl w:val="0"/>
    </w:pPr>
  </w:style>
  <w:style w:type="paragraph" w:styleId="Ttulo2">
    <w:name w:val="heading 2"/>
    <w:basedOn w:val="Heading"/>
    <w:next w:val="Textbody"/>
    <w:uiPriority w:val="9"/>
    <w:semiHidden/>
    <w:unhideWhenUsed/>
    <w:qFormat/>
    <w:pPr>
      <w:outlineLvl w:val="1"/>
    </w:pPr>
    <w:rPr>
      <w:i/>
      <w:i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bCs/>
      <w:sz w:val="36"/>
      <w:szCs w:val="36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exto">
    <w:name w:val="texto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spacing w:after="0" w:line="240" w:lineRule="atLeast"/>
      <w:ind w:left="170" w:hanging="170"/>
      <w:jc w:val="both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link w:val="CabealhoChar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Subttulo">
    <w:name w:val="Subtitle"/>
    <w:basedOn w:val="Heading"/>
    <w:next w:val="Textbody"/>
    <w:uiPriority w:val="11"/>
    <w:qFormat/>
    <w:rPr>
      <w:i/>
      <w:iCs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EPTabela">
    <w:name w:val="EP Tabela"/>
    <w:basedOn w:val="Normal"/>
    <w:pPr>
      <w:jc w:val="center"/>
    </w:pPr>
    <w:rPr>
      <w:rFonts w:cs="Arial"/>
      <w:b/>
      <w:sz w:val="22"/>
      <w:lang w:eastAsia="ar-SA"/>
    </w:rPr>
  </w:style>
  <w:style w:type="paragraph" w:customStyle="1" w:styleId="EPConteudotabela">
    <w:name w:val="EP Conteudotabela"/>
    <w:basedOn w:val="Normal"/>
    <w:pPr>
      <w:tabs>
        <w:tab w:val="left" w:pos="-302"/>
      </w:tabs>
      <w:spacing w:line="100" w:lineRule="atLeast"/>
      <w:ind w:left="23" w:firstLine="45"/>
    </w:pPr>
    <w:rPr>
      <w:rFonts w:cs="Arial"/>
      <w:lang w:eastAsia="ar-SA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Table">
    <w:name w:val="Table"/>
    <w:basedOn w:val="Legenda"/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western">
    <w:name w:val="western"/>
    <w:pPr>
      <w:spacing w:before="100" w:after="119"/>
    </w:pPr>
    <w:rPr>
      <w:rFonts w:ascii="Times New Roman" w:eastAsia="Times New Roman" w:hAnsi="Times New Roman"/>
      <w:lang w:eastAsia="pt-BR"/>
    </w:rPr>
  </w:style>
  <w:style w:type="paragraph" w:customStyle="1" w:styleId="LO-Normal">
    <w:name w:val="LO-Normal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styleId="PargrafodaLista">
    <w:name w:val="List Paragraph"/>
    <w:basedOn w:val="Normal"/>
    <w:uiPriority w:val="1"/>
    <w:qFormat/>
    <w:pPr>
      <w:ind w:left="720"/>
      <w:contextualSpacing/>
    </w:pPr>
    <w:rPr>
      <w:rFonts w:cs="Mangal"/>
      <w:szCs w:val="21"/>
    </w:rPr>
  </w:style>
  <w:style w:type="numbering" w:customStyle="1" w:styleId="WWNum1">
    <w:name w:val="WWNum1"/>
    <w:basedOn w:val="Semlista"/>
    <w:pPr>
      <w:numPr>
        <w:numId w:val="1"/>
      </w:numPr>
    </w:p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rsid w:val="009F0B02"/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ui-provider">
    <w:name w:val="ui-provider"/>
    <w:basedOn w:val="Fontepargpadro"/>
    <w:rsid w:val="003749E4"/>
  </w:style>
  <w:style w:type="paragraph" w:styleId="NormalWeb">
    <w:name w:val="Normal (Web)"/>
    <w:basedOn w:val="Normal"/>
    <w:uiPriority w:val="99"/>
    <w:unhideWhenUsed/>
    <w:rsid w:val="00A3755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character" w:styleId="Hyperlink">
    <w:name w:val="Hyperlink"/>
    <w:basedOn w:val="Fontepargpadro"/>
    <w:uiPriority w:val="99"/>
    <w:unhideWhenUsed/>
    <w:rsid w:val="00CC01A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01A5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F035EC"/>
    <w:pPr>
      <w:suppressAutoHyphens w:val="0"/>
      <w:autoSpaceDE w:val="0"/>
      <w:textAlignment w:val="auto"/>
    </w:pPr>
    <w:rPr>
      <w:rFonts w:eastAsia="Times New Roman" w:cs="Times New Roman"/>
      <w:kern w:val="0"/>
      <w:sz w:val="16"/>
      <w:szCs w:val="16"/>
      <w:lang w:val="pt-PT" w:eastAsia="en-US"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F035EC"/>
    <w:rPr>
      <w:rFonts w:ascii="Times New Roman" w:eastAsia="Times New Roman" w:hAnsi="Times New Roman"/>
      <w:sz w:val="16"/>
      <w:szCs w:val="16"/>
      <w:lang w:val="pt-PT"/>
    </w:rPr>
  </w:style>
  <w:style w:type="table" w:customStyle="1" w:styleId="TableNormal">
    <w:name w:val="Table Normal"/>
    <w:uiPriority w:val="2"/>
    <w:semiHidden/>
    <w:unhideWhenUsed/>
    <w:qFormat/>
    <w:rsid w:val="00A95A6F"/>
    <w:pPr>
      <w:widowControl w:val="0"/>
      <w:autoSpaceDE w:val="0"/>
      <w:spacing w:after="0" w:line="240" w:lineRule="auto"/>
      <w:textAlignment w:val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95A6F"/>
    <w:pPr>
      <w:suppressAutoHyphens w:val="0"/>
      <w:autoSpaceDE w:val="0"/>
      <w:ind w:left="108"/>
      <w:textAlignment w:val="auto"/>
    </w:pPr>
    <w:rPr>
      <w:rFonts w:ascii="Calibri" w:eastAsia="Calibri" w:hAnsi="Calibri" w:cs="Calibri"/>
      <w:kern w:val="0"/>
      <w:sz w:val="22"/>
      <w:szCs w:val="22"/>
      <w:lang w:val="pt-PT" w:eastAsia="en-US" w:bidi="ar-SA"/>
    </w:rPr>
  </w:style>
  <w:style w:type="character" w:customStyle="1" w:styleId="paraphrase">
    <w:name w:val="paraphrase"/>
    <w:basedOn w:val="Fontepargpadro"/>
    <w:rsid w:val="00304111"/>
  </w:style>
  <w:style w:type="character" w:customStyle="1" w:styleId="added">
    <w:name w:val="added"/>
    <w:basedOn w:val="Fontepargpadro"/>
    <w:rsid w:val="00304111"/>
  </w:style>
  <w:style w:type="character" w:styleId="Forte">
    <w:name w:val="Strong"/>
    <w:basedOn w:val="Fontepargpadro"/>
    <w:uiPriority w:val="22"/>
    <w:qFormat/>
    <w:rsid w:val="00851819"/>
    <w:rPr>
      <w:b/>
      <w:bCs/>
    </w:rPr>
  </w:style>
  <w:style w:type="character" w:customStyle="1" w:styleId="nfaseIntensa1">
    <w:name w:val="Ênfase Intensa1"/>
    <w:basedOn w:val="Fontepargpadro"/>
    <w:uiPriority w:val="21"/>
    <w:qFormat/>
    <w:rsid w:val="00191B4F"/>
    <w:rPr>
      <w:i/>
      <w:iCs/>
      <w:color w:val="0F4761"/>
    </w:rPr>
  </w:style>
  <w:style w:type="character" w:styleId="nfaseIntensa">
    <w:name w:val="Intense Emphasis"/>
    <w:basedOn w:val="Fontepargpadro"/>
    <w:uiPriority w:val="21"/>
    <w:qFormat/>
    <w:rsid w:val="00191B4F"/>
    <w:rPr>
      <w:i/>
      <w:iCs/>
      <w:color w:val="4472C4" w:themeColor="accent1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521E0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521E0"/>
    <w:rPr>
      <w:sz w:val="20"/>
      <w:szCs w:val="20"/>
    </w:rPr>
  </w:style>
  <w:style w:type="character" w:styleId="Refdenotaderodap">
    <w:name w:val="footnote reference"/>
    <w:uiPriority w:val="99"/>
    <w:unhideWhenUsed/>
    <w:rsid w:val="002521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pncp.gov.br/app/pca/44919611000103/202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D83F27D3C7C244B4B0353FCEF2D32D" ma:contentTypeVersion="15" ma:contentTypeDescription="Crie um novo documento." ma:contentTypeScope="" ma:versionID="43e2a54cf7b57c80d160d7620147ee45">
  <xsd:schema xmlns:xsd="http://www.w3.org/2001/XMLSchema" xmlns:xs="http://www.w3.org/2001/XMLSchema" xmlns:p="http://schemas.microsoft.com/office/2006/metadata/properties" xmlns:ns2="6b69e0ef-d27d-470e-880f-3d6c413f2b1e" xmlns:ns3="8189a329-b568-4eef-85cb-0b87258ac610" targetNamespace="http://schemas.microsoft.com/office/2006/metadata/properties" ma:root="true" ma:fieldsID="0e630929a72d1102926b5e9e735a13a9" ns2:_="" ns3:_="">
    <xsd:import namespace="6b69e0ef-d27d-470e-880f-3d6c413f2b1e"/>
    <xsd:import namespace="8189a329-b568-4eef-85cb-0b87258ac6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9e0ef-d27d-470e-880f-3d6c413f2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9a329-b568-4eef-85cb-0b87258ac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f680dce-b0e5-4f06-af57-ad262665e993}" ma:internalName="TaxCatchAll" ma:showField="CatchAllData" ma:web="8189a329-b568-4eef-85cb-0b87258ac6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89a329-b568-4eef-85cb-0b87258ac610" xsi:nil="true"/>
    <lcf76f155ced4ddcb4097134ff3c332f xmlns="6b69e0ef-d27d-470e-880f-3d6c413f2b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ABCAD2-82E5-4C5E-84C8-576661F96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9e0ef-d27d-470e-880f-3d6c413f2b1e"/>
    <ds:schemaRef ds:uri="8189a329-b568-4eef-85cb-0b87258ac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E97356-C2C5-47A9-921B-354197557B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125D48-29B2-4350-B619-B27B0D37DA51}">
  <ds:schemaRefs>
    <ds:schemaRef ds:uri="http://schemas.microsoft.com/office/2006/metadata/properties"/>
    <ds:schemaRef ds:uri="http://schemas.microsoft.com/office/infopath/2007/PartnerControls"/>
    <ds:schemaRef ds:uri="8189a329-b568-4eef-85cb-0b87258ac610"/>
    <ds:schemaRef ds:uri="6b69e0ef-d27d-470e-880f-3d6c413f2b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11</Pages>
  <Words>2218</Words>
  <Characters>11980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</dc:creator>
  <cp:keywords/>
  <dc:description/>
  <cp:lastModifiedBy>Monique hubach Pieretti</cp:lastModifiedBy>
  <cp:revision>57</cp:revision>
  <dcterms:created xsi:type="dcterms:W3CDTF">2025-06-12T11:52:00Z</dcterms:created>
  <dcterms:modified xsi:type="dcterms:W3CDTF">2025-06-23T19:56:00Z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0x01010044D83F27D3C7C244B4B0353FCEF2D32D</vt:lpwstr>
  </property>
  <property fmtid="{D5CDD505-2E9C-101B-9397-08002B2CF9AE}" pid="3" name="MediaServiceImageTags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2025-05-16T16:10:41Z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6ac43504-46a0-45cd-8b11-eb4b373652d4</vt:lpwstr>
  </property>
  <property fmtid="{D5CDD505-2E9C-101B-9397-08002B2CF9AE}" pid="9" name="MSIP_Label_defa4170-0d19-0005-0004-bc88714345d2_ActionId">
    <vt:lpwstr>93b21757-5170-43f0-a373-5bc169369629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MSIP_Label_defa4170-0d19-0005-0004-bc88714345d2_Tag">
    <vt:lpwstr>10, 3, 0, 1</vt:lpwstr>
  </property>
</Properties>
</file>