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77334" w14:textId="77777777" w:rsidR="008A09EF" w:rsidRPr="00702CD9" w:rsidRDefault="008A09EF" w:rsidP="00702CD9">
      <w:pPr>
        <w:pStyle w:val="Textbody"/>
        <w:tabs>
          <w:tab w:val="left" w:pos="800"/>
          <w:tab w:val="right" w:leader="dot" w:pos="9629"/>
        </w:tabs>
        <w:spacing w:line="360" w:lineRule="auto"/>
        <w:rPr>
          <w:rFonts w:eastAsia="MS Mincho" w:cs="Times New Roman"/>
          <w:b/>
          <w:bCs/>
          <w:lang w:eastAsia="ar-SA"/>
        </w:rPr>
      </w:pPr>
    </w:p>
    <w:p w14:paraId="6124AEBE" w14:textId="77777777" w:rsidR="00C2310C" w:rsidRPr="0079717A" w:rsidRDefault="00C2310C" w:rsidP="00C2310C">
      <w:pPr>
        <w:pStyle w:val="Textbody"/>
        <w:spacing w:before="240" w:after="200"/>
        <w:jc w:val="center"/>
        <w:rPr>
          <w:rFonts w:eastAsia="MS Mincho" w:cs="Times New Roman"/>
          <w:b/>
          <w:bCs/>
          <w:sz w:val="52"/>
          <w:u w:val="single"/>
          <w:lang w:eastAsia="ar-SA"/>
        </w:rPr>
      </w:pPr>
      <w:r w:rsidRPr="0079717A">
        <w:rPr>
          <w:rFonts w:eastAsia="MS Mincho" w:cs="Times New Roman"/>
          <w:b/>
          <w:bCs/>
          <w:sz w:val="52"/>
          <w:u w:val="single"/>
          <w:lang w:eastAsia="ar-SA"/>
        </w:rPr>
        <w:t>TERMO DE REFERÊNCIA</w:t>
      </w:r>
    </w:p>
    <w:p w14:paraId="68F97753" w14:textId="77777777" w:rsidR="008A09EF" w:rsidRPr="00702CD9" w:rsidRDefault="008A09EF">
      <w:pPr>
        <w:pStyle w:val="Textbody"/>
        <w:spacing w:before="240" w:after="200" w:line="360" w:lineRule="auto"/>
        <w:jc w:val="center"/>
        <w:rPr>
          <w:rFonts w:cs="Times New Roman"/>
          <w:b/>
          <w:sz w:val="32"/>
          <w:szCs w:val="32"/>
        </w:rPr>
      </w:pPr>
    </w:p>
    <w:p w14:paraId="45638B5C" w14:textId="446DACC6" w:rsidR="008A09EF" w:rsidRPr="00702CD9" w:rsidRDefault="00204556" w:rsidP="0079717A">
      <w:pPr>
        <w:pStyle w:val="Textbody"/>
        <w:shd w:val="clear" w:color="auto" w:fill="E2EFD9" w:themeFill="accent6" w:themeFillTint="33"/>
        <w:spacing w:before="240" w:after="200" w:line="360" w:lineRule="auto"/>
        <w:jc w:val="center"/>
        <w:rPr>
          <w:rFonts w:cs="Times New Roman"/>
          <w:color w:val="000000" w:themeColor="text1"/>
          <w:sz w:val="32"/>
          <w:szCs w:val="32"/>
        </w:rPr>
      </w:pPr>
      <w:r w:rsidRPr="00702CD9">
        <w:rPr>
          <w:rFonts w:cs="Times New Roman"/>
          <w:b/>
          <w:color w:val="000000" w:themeColor="text1"/>
          <w:sz w:val="32"/>
          <w:szCs w:val="32"/>
        </w:rPr>
        <w:t xml:space="preserve">Processo Administrativo nº </w:t>
      </w:r>
      <w:r w:rsidR="000A05A3">
        <w:rPr>
          <w:rFonts w:cs="Times New Roman"/>
          <w:b/>
          <w:sz w:val="32"/>
          <w:szCs w:val="32"/>
        </w:rPr>
        <w:t>42</w:t>
      </w:r>
      <w:r w:rsidR="00702CD9" w:rsidRPr="00702CD9">
        <w:rPr>
          <w:rFonts w:cs="Times New Roman"/>
          <w:b/>
          <w:color w:val="000000" w:themeColor="text1"/>
          <w:sz w:val="32"/>
          <w:szCs w:val="32"/>
        </w:rPr>
        <w:t>/2025</w:t>
      </w:r>
    </w:p>
    <w:p w14:paraId="16E62AF5" w14:textId="4EEDF563" w:rsidR="008A09EF" w:rsidRDefault="008A09EF">
      <w:pPr>
        <w:pStyle w:val="Textbody"/>
        <w:spacing w:after="0"/>
        <w:jc w:val="center"/>
        <w:rPr>
          <w:rFonts w:cs="Times New Roman"/>
        </w:rPr>
      </w:pPr>
    </w:p>
    <w:p w14:paraId="19EBC437" w14:textId="7AD9FFD7" w:rsidR="00AB2E04" w:rsidRDefault="00AB2E04">
      <w:pPr>
        <w:pStyle w:val="Textbody"/>
        <w:spacing w:after="0"/>
        <w:jc w:val="center"/>
        <w:rPr>
          <w:rFonts w:cs="Times New Roman"/>
        </w:rPr>
      </w:pPr>
    </w:p>
    <w:p w14:paraId="1838CE0C" w14:textId="77777777" w:rsidR="00AB2E04" w:rsidRPr="00702CD9" w:rsidRDefault="00AB2E04">
      <w:pPr>
        <w:pStyle w:val="Textbody"/>
        <w:spacing w:after="0"/>
        <w:jc w:val="center"/>
        <w:rPr>
          <w:rFonts w:cs="Times New Roman"/>
        </w:rPr>
      </w:pPr>
    </w:p>
    <w:p w14:paraId="170AA703" w14:textId="77777777" w:rsidR="008A09EF" w:rsidRPr="00702CD9" w:rsidRDefault="008A09EF">
      <w:pPr>
        <w:pStyle w:val="Textbody"/>
        <w:spacing w:after="0"/>
        <w:jc w:val="center"/>
        <w:rPr>
          <w:rFonts w:cs="Times New Roman"/>
        </w:rPr>
      </w:pPr>
    </w:p>
    <w:p w14:paraId="0EB5E5CD" w14:textId="77777777" w:rsidR="008A09EF" w:rsidRPr="00702CD9" w:rsidRDefault="008A09EF">
      <w:pPr>
        <w:pStyle w:val="Textbody"/>
        <w:spacing w:after="0"/>
        <w:jc w:val="center"/>
        <w:rPr>
          <w:rFonts w:cs="Times New Roman"/>
        </w:rPr>
      </w:pPr>
    </w:p>
    <w:p w14:paraId="733D966D" w14:textId="77777777" w:rsidR="008A09EF" w:rsidRPr="00702CD9" w:rsidRDefault="008A09EF" w:rsidP="0079717A">
      <w:pPr>
        <w:pStyle w:val="Textbody"/>
        <w:shd w:val="clear" w:color="auto" w:fill="E2EFD9" w:themeFill="accent6" w:themeFillTint="33"/>
        <w:spacing w:after="0"/>
        <w:jc w:val="center"/>
        <w:rPr>
          <w:rFonts w:cs="Times New Roman"/>
        </w:rPr>
      </w:pPr>
    </w:p>
    <w:p w14:paraId="1CC0D334" w14:textId="77777777" w:rsidR="008A09EF" w:rsidRPr="00702CD9" w:rsidRDefault="008A09EF" w:rsidP="0079717A">
      <w:pPr>
        <w:pStyle w:val="Textbody"/>
        <w:shd w:val="clear" w:color="auto" w:fill="E2EFD9" w:themeFill="accent6" w:themeFillTint="33"/>
        <w:spacing w:after="0"/>
        <w:jc w:val="center"/>
        <w:rPr>
          <w:rFonts w:cs="Times New Roman"/>
        </w:rPr>
      </w:pPr>
    </w:p>
    <w:p w14:paraId="153528FF" w14:textId="1C1B5411" w:rsidR="008A09EF" w:rsidRPr="000A05A3" w:rsidRDefault="000A05A3" w:rsidP="000A05A3">
      <w:pPr>
        <w:pStyle w:val="Textbody"/>
        <w:shd w:val="clear" w:color="auto" w:fill="E2EFD9" w:themeFill="accent6" w:themeFillTint="33"/>
        <w:jc w:val="center"/>
        <w:rPr>
          <w:rFonts w:cs="Times New Roman"/>
          <w:b/>
          <w:iCs/>
          <w:color w:val="000000" w:themeColor="text1"/>
          <w:sz w:val="44"/>
          <w:szCs w:val="44"/>
          <w:u w:val="single"/>
        </w:rPr>
      </w:pPr>
      <w:r w:rsidRPr="000A05A3">
        <w:rPr>
          <w:rFonts w:cs="Times New Roman"/>
          <w:b/>
          <w:iCs/>
          <w:color w:val="000000" w:themeColor="text1"/>
          <w:sz w:val="44"/>
          <w:szCs w:val="44"/>
          <w:u w:val="single"/>
        </w:rPr>
        <w:t>CONTRATAÇÃO DE EMPRESA ESPECIALIZADA EM RECAPEAMENTO ASFÁLTICO PARA ATENDIMENTO A TRASNFERENCIA ESPECIAL DE Nº 09032024-065310 EM DIVERSAS RUAS DO MUNICÍPIO DE INÚBIA PAULISTA</w:t>
      </w:r>
      <w:r w:rsidR="000627E3" w:rsidRPr="00AB2E04">
        <w:rPr>
          <w:rFonts w:cs="Times New Roman"/>
          <w:b/>
          <w:iCs/>
          <w:color w:val="000000" w:themeColor="text1"/>
          <w:sz w:val="44"/>
          <w:szCs w:val="44"/>
          <w:u w:val="single"/>
        </w:rPr>
        <w:t>.</w:t>
      </w:r>
    </w:p>
    <w:p w14:paraId="33726EF7" w14:textId="77777777" w:rsidR="008A09EF" w:rsidRPr="00702CD9" w:rsidRDefault="008A09EF" w:rsidP="000627E3">
      <w:pPr>
        <w:pStyle w:val="Textbody"/>
        <w:shd w:val="clear" w:color="auto" w:fill="E2EFD9" w:themeFill="accent6" w:themeFillTint="33"/>
        <w:spacing w:after="0"/>
        <w:jc w:val="both"/>
        <w:rPr>
          <w:rFonts w:cs="Times New Roman"/>
        </w:rPr>
      </w:pPr>
    </w:p>
    <w:p w14:paraId="4817D9A3" w14:textId="77777777" w:rsidR="008A09EF" w:rsidRPr="00702CD9" w:rsidRDefault="008A09EF">
      <w:pPr>
        <w:pStyle w:val="Textbody"/>
        <w:spacing w:after="0"/>
        <w:rPr>
          <w:rFonts w:cs="Times New Roman"/>
        </w:rPr>
      </w:pPr>
    </w:p>
    <w:p w14:paraId="56052F3C" w14:textId="77777777" w:rsidR="008A09EF" w:rsidRPr="00702CD9" w:rsidRDefault="008A09EF">
      <w:pPr>
        <w:pStyle w:val="Textbody"/>
        <w:spacing w:after="0"/>
        <w:rPr>
          <w:rFonts w:cs="Times New Roman"/>
        </w:rPr>
      </w:pPr>
    </w:p>
    <w:p w14:paraId="1FF1F5A7" w14:textId="77777777" w:rsidR="008A09EF" w:rsidRPr="00702CD9" w:rsidRDefault="008A09EF">
      <w:pPr>
        <w:pStyle w:val="Textbody"/>
        <w:spacing w:after="0"/>
        <w:rPr>
          <w:rFonts w:cs="Times New Roman"/>
        </w:rPr>
      </w:pPr>
    </w:p>
    <w:p w14:paraId="2069CDE1" w14:textId="77777777" w:rsidR="008A09EF" w:rsidRPr="00702CD9" w:rsidRDefault="008A09EF">
      <w:pPr>
        <w:pStyle w:val="Textbody"/>
        <w:spacing w:after="0"/>
        <w:rPr>
          <w:rFonts w:cs="Times New Roman"/>
        </w:rPr>
      </w:pPr>
    </w:p>
    <w:p w14:paraId="160BEBC9" w14:textId="39C5B3E0" w:rsidR="008A09EF" w:rsidRDefault="008A09EF">
      <w:pPr>
        <w:pStyle w:val="Textbody"/>
        <w:spacing w:after="0"/>
        <w:rPr>
          <w:rFonts w:cs="Times New Roman"/>
        </w:rPr>
      </w:pPr>
    </w:p>
    <w:p w14:paraId="70927C54" w14:textId="0F62B830" w:rsidR="00AB2E04" w:rsidRDefault="00AB2E04">
      <w:pPr>
        <w:pStyle w:val="Textbody"/>
        <w:spacing w:after="0"/>
        <w:rPr>
          <w:rFonts w:cs="Times New Roman"/>
        </w:rPr>
      </w:pPr>
    </w:p>
    <w:p w14:paraId="5940C3A8" w14:textId="3DCD70FE" w:rsidR="00AB2E04" w:rsidRDefault="00AB2E04">
      <w:pPr>
        <w:pStyle w:val="Textbody"/>
        <w:spacing w:after="0"/>
        <w:rPr>
          <w:rFonts w:cs="Times New Roman"/>
        </w:rPr>
      </w:pPr>
    </w:p>
    <w:p w14:paraId="0D749612" w14:textId="77777777" w:rsidR="00AB2E04" w:rsidRPr="00702CD9" w:rsidRDefault="00AB2E04">
      <w:pPr>
        <w:pStyle w:val="Textbody"/>
        <w:spacing w:after="0"/>
        <w:rPr>
          <w:rFonts w:cs="Times New Roman"/>
        </w:rPr>
      </w:pPr>
    </w:p>
    <w:p w14:paraId="46781E04" w14:textId="77777777" w:rsidR="008A09EF" w:rsidRPr="00702CD9" w:rsidRDefault="008A09EF">
      <w:pPr>
        <w:pStyle w:val="Textbody"/>
        <w:spacing w:after="0"/>
        <w:rPr>
          <w:rFonts w:cs="Times New Roman"/>
        </w:rPr>
      </w:pPr>
    </w:p>
    <w:p w14:paraId="09244D28" w14:textId="66E06DDA" w:rsidR="008A09EF" w:rsidRPr="0079717A" w:rsidRDefault="00702CD9">
      <w:pPr>
        <w:pStyle w:val="Textbody"/>
        <w:spacing w:before="120" w:after="200"/>
        <w:jc w:val="center"/>
        <w:rPr>
          <w:rFonts w:cs="Times New Roman"/>
          <w:b/>
          <w:bCs/>
          <w:color w:val="000000" w:themeColor="text1"/>
        </w:rPr>
      </w:pPr>
      <w:r w:rsidRPr="0079717A">
        <w:rPr>
          <w:rFonts w:cs="Times New Roman"/>
          <w:b/>
          <w:bCs/>
          <w:color w:val="000000" w:themeColor="text1"/>
        </w:rPr>
        <w:t>Inúbia Paulista,</w:t>
      </w:r>
      <w:r w:rsidR="00204556" w:rsidRPr="0079717A">
        <w:rPr>
          <w:rFonts w:cs="Times New Roman"/>
          <w:b/>
          <w:bCs/>
          <w:color w:val="000000" w:themeColor="text1"/>
        </w:rPr>
        <w:t xml:space="preserve"> </w:t>
      </w:r>
      <w:r w:rsidR="00E74F00">
        <w:rPr>
          <w:rFonts w:cs="Times New Roman"/>
          <w:b/>
          <w:bCs/>
          <w:color w:val="000000" w:themeColor="text1"/>
        </w:rPr>
        <w:t>2</w:t>
      </w:r>
      <w:r w:rsidR="000A05A3">
        <w:rPr>
          <w:rFonts w:cs="Times New Roman"/>
          <w:b/>
          <w:bCs/>
          <w:color w:val="000000" w:themeColor="text1"/>
        </w:rPr>
        <w:t xml:space="preserve">5 </w:t>
      </w:r>
      <w:r w:rsidR="00C96F15" w:rsidRPr="0079717A">
        <w:rPr>
          <w:rFonts w:cs="Times New Roman"/>
          <w:b/>
          <w:bCs/>
          <w:color w:val="000000" w:themeColor="text1"/>
        </w:rPr>
        <w:t xml:space="preserve">de </w:t>
      </w:r>
      <w:r w:rsidR="00E74F00">
        <w:rPr>
          <w:rFonts w:cs="Times New Roman"/>
          <w:b/>
          <w:bCs/>
          <w:color w:val="000000" w:themeColor="text1"/>
        </w:rPr>
        <w:t>março</w:t>
      </w:r>
      <w:r w:rsidR="00204556" w:rsidRPr="0079717A">
        <w:rPr>
          <w:rFonts w:cs="Times New Roman"/>
          <w:b/>
          <w:bCs/>
          <w:color w:val="000000" w:themeColor="text1"/>
        </w:rPr>
        <w:t xml:space="preserve"> de </w:t>
      </w:r>
      <w:r w:rsidRPr="0079717A">
        <w:rPr>
          <w:rFonts w:cs="Times New Roman"/>
          <w:b/>
          <w:bCs/>
          <w:color w:val="000000" w:themeColor="text1"/>
        </w:rPr>
        <w:t>2025</w:t>
      </w:r>
    </w:p>
    <w:p w14:paraId="16A834BB" w14:textId="77120D09" w:rsidR="008A09EF" w:rsidRPr="00702CD9" w:rsidRDefault="00C2310C">
      <w:pPr>
        <w:pStyle w:val="Standard"/>
        <w:pageBreakBefore/>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
          <w:bCs/>
        </w:rPr>
      </w:pPr>
      <w:r>
        <w:rPr>
          <w:rFonts w:eastAsia="Times New Roman" w:cs="Times New Roman"/>
          <w:b/>
          <w:bCs/>
        </w:rPr>
        <w:lastRenderedPageBreak/>
        <w:t>TERMO DE REFERÊNCIA</w:t>
      </w:r>
      <w:r w:rsidR="00204556" w:rsidRPr="00702CD9">
        <w:rPr>
          <w:rFonts w:eastAsia="Times New Roman" w:cs="Times New Roman"/>
          <w:b/>
          <w:bCs/>
        </w:rPr>
        <w:t xml:space="preserve"> DA CONTRATAÇÃO</w:t>
      </w:r>
    </w:p>
    <w:p w14:paraId="4DFBB769" w14:textId="77777777" w:rsidR="008A09EF" w:rsidRPr="00702CD9" w:rsidRDefault="008A09EF">
      <w:pPr>
        <w:pStyle w:val="Standard"/>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
          <w:bCs/>
        </w:rPr>
      </w:pPr>
    </w:p>
    <w:p w14:paraId="4B623160" w14:textId="77777777" w:rsidR="008A09EF" w:rsidRDefault="008A09EF">
      <w:pPr>
        <w:pStyle w:val="Standard"/>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
          <w:bCs/>
        </w:rPr>
      </w:pPr>
    </w:p>
    <w:p w14:paraId="1F77C421" w14:textId="77777777" w:rsidR="008A09EF" w:rsidRPr="00702CD9" w:rsidRDefault="008A09EF">
      <w:pPr>
        <w:pStyle w:val="Standard"/>
        <w:tabs>
          <w:tab w:val="left" w:pos="555"/>
          <w:tab w:val="left" w:pos="840"/>
          <w:tab w:val="left" w:pos="1140"/>
          <w:tab w:val="left" w:pos="1395"/>
          <w:tab w:val="left" w:pos="1650"/>
          <w:tab w:val="left" w:pos="1965"/>
          <w:tab w:val="left" w:pos="2220"/>
          <w:tab w:val="left" w:leader="underscore" w:pos="7336"/>
        </w:tabs>
        <w:jc w:val="both"/>
        <w:rPr>
          <w:rFonts w:cs="Times New Roman"/>
        </w:rPr>
      </w:pPr>
    </w:p>
    <w:tbl>
      <w:tblPr>
        <w:tblW w:w="8790" w:type="dxa"/>
        <w:tblLayout w:type="fixed"/>
        <w:tblCellMar>
          <w:left w:w="10" w:type="dxa"/>
          <w:right w:w="10" w:type="dxa"/>
        </w:tblCellMar>
        <w:tblLook w:val="04A0" w:firstRow="1" w:lastRow="0" w:firstColumn="1" w:lastColumn="0" w:noHBand="0" w:noVBand="1"/>
      </w:tblPr>
      <w:tblGrid>
        <w:gridCol w:w="8790"/>
      </w:tblGrid>
      <w:tr w:rsidR="008A09EF" w:rsidRPr="00702CD9" w14:paraId="6ED8F856" w14:textId="77777777">
        <w:tc>
          <w:tcPr>
            <w:tcW w:w="879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50ABEE12" w14:textId="0F77B2A5" w:rsidR="008A09EF" w:rsidRPr="00702CD9" w:rsidRDefault="00F035EC" w:rsidP="00F035EC">
            <w:pPr>
              <w:pStyle w:val="PargrafodaLista"/>
              <w:tabs>
                <w:tab w:val="left" w:pos="555"/>
                <w:tab w:val="left" w:pos="840"/>
                <w:tab w:val="left" w:pos="1140"/>
                <w:tab w:val="left" w:pos="1395"/>
                <w:tab w:val="left" w:pos="1650"/>
                <w:tab w:val="left" w:pos="1965"/>
                <w:tab w:val="left" w:pos="2220"/>
                <w:tab w:val="left" w:pos="7336"/>
              </w:tabs>
              <w:spacing w:before="120" w:after="120"/>
              <w:ind w:left="357"/>
              <w:rPr>
                <w:rFonts w:cs="Times New Roman"/>
              </w:rPr>
            </w:pPr>
            <w:bookmarkStart w:id="0" w:name="_Hlk189839691"/>
            <w:r>
              <w:rPr>
                <w:rFonts w:eastAsia="Calibri" w:cs="Times New Roman"/>
                <w:b/>
                <w:shd w:val="clear" w:color="auto" w:fill="C0C0C0"/>
              </w:rPr>
              <w:t xml:space="preserve">                                          </w:t>
            </w:r>
            <w:r w:rsidR="00204556" w:rsidRPr="00702CD9">
              <w:rPr>
                <w:rFonts w:eastAsia="Calibri" w:cs="Times New Roman"/>
                <w:b/>
                <w:shd w:val="clear" w:color="auto" w:fill="C0C0C0"/>
              </w:rPr>
              <w:t>INFORMAÇÕES BÁSICAS</w:t>
            </w:r>
          </w:p>
        </w:tc>
      </w:tr>
    </w:tbl>
    <w:bookmarkEnd w:id="0"/>
    <w:p w14:paraId="14BBE63E" w14:textId="42C9C8D6" w:rsidR="008A09EF" w:rsidRPr="00E60A8E" w:rsidRDefault="00702CD9" w:rsidP="00B30A70">
      <w:pPr>
        <w:rPr>
          <w:rFonts w:cs="Times New Roman"/>
          <w:b/>
          <w:bCs/>
          <w:lang w:eastAsia="zh-CN"/>
        </w:rPr>
      </w:pPr>
      <w:r w:rsidRPr="00E60A8E">
        <w:rPr>
          <w:rFonts w:cs="Times New Roman"/>
          <w:b/>
          <w:bCs/>
          <w:lang w:eastAsia="zh-CN"/>
        </w:rPr>
        <w:t xml:space="preserve">PORCESSO ADMINISTRATIVO Nº </w:t>
      </w:r>
      <w:r w:rsidR="00E60A8E" w:rsidRPr="00E60A8E">
        <w:rPr>
          <w:rFonts w:cs="Times New Roman"/>
          <w:b/>
          <w:bCs/>
          <w:lang w:eastAsia="zh-CN"/>
        </w:rPr>
        <w:t>4</w:t>
      </w:r>
      <w:r w:rsidR="000A05A3">
        <w:rPr>
          <w:rFonts w:cs="Times New Roman"/>
          <w:b/>
          <w:bCs/>
          <w:lang w:eastAsia="zh-CN"/>
        </w:rPr>
        <w:t>2</w:t>
      </w:r>
      <w:r w:rsidRPr="00E60A8E">
        <w:rPr>
          <w:rFonts w:cs="Times New Roman"/>
          <w:b/>
          <w:bCs/>
          <w:lang w:eastAsia="zh-CN"/>
        </w:rPr>
        <w:t>/2025</w:t>
      </w:r>
    </w:p>
    <w:p w14:paraId="5C031639" w14:textId="77777777" w:rsidR="00C2310C" w:rsidRDefault="00C2310C" w:rsidP="00C2310C">
      <w:pPr>
        <w:jc w:val="both"/>
        <w:rPr>
          <w:rFonts w:cs="Times New Roman"/>
          <w:b/>
          <w:bCs/>
          <w:color w:val="000000" w:themeColor="text1"/>
          <w:lang w:eastAsia="zh-CN"/>
        </w:rPr>
      </w:pPr>
    </w:p>
    <w:p w14:paraId="460A5E18" w14:textId="0FDB4934" w:rsidR="00C2310C" w:rsidRPr="0079717A" w:rsidRDefault="00702CD9" w:rsidP="0084666C">
      <w:pPr>
        <w:jc w:val="both"/>
        <w:rPr>
          <w:rFonts w:cs="Times New Roman"/>
          <w:b/>
          <w:bCs/>
          <w:iCs/>
          <w:color w:val="000000" w:themeColor="text1"/>
          <w:u w:val="single"/>
        </w:rPr>
      </w:pPr>
      <w:r w:rsidRPr="00702CD9">
        <w:rPr>
          <w:rFonts w:cs="Times New Roman"/>
          <w:b/>
          <w:bCs/>
          <w:color w:val="000000" w:themeColor="text1"/>
          <w:lang w:eastAsia="zh-CN"/>
        </w:rPr>
        <w:t>OBJETO:</w:t>
      </w:r>
      <w:r w:rsidRPr="00702CD9">
        <w:rPr>
          <w:rFonts w:cs="Times New Roman"/>
          <w:color w:val="000000" w:themeColor="text1"/>
          <w:lang w:eastAsia="zh-CN"/>
        </w:rPr>
        <w:t xml:space="preserve"> </w:t>
      </w:r>
      <w:r w:rsidR="000A05A3" w:rsidRPr="000A05A3">
        <w:rPr>
          <w:rFonts w:eastAsia="Calibri" w:cs="Times New Roman"/>
          <w:b/>
          <w:bCs/>
          <w:iCs/>
          <w:kern w:val="0"/>
          <w:sz w:val="22"/>
          <w:szCs w:val="22"/>
          <w:u w:val="single"/>
          <w:lang w:eastAsia="en-US" w:bidi="ar-SA"/>
        </w:rPr>
        <w:t>“CONTRATAÇÃO DE EMPRESA ESPECIALIZADA EM RECAPEAMENTO ASFÁLTICO PARA ATENDIMENTO A TRASNFERENCIA ESPECIAL DE Nº 09032024-065310 EM DIVERSAS RUAS DO MUNICÍPIO DE INÚBIA PAULISTA</w:t>
      </w:r>
      <w:r w:rsidR="0084666C" w:rsidRPr="0084666C">
        <w:rPr>
          <w:rFonts w:eastAsia="Calibri" w:cs="Times New Roman"/>
          <w:b/>
          <w:bCs/>
          <w:iCs/>
          <w:kern w:val="0"/>
          <w:sz w:val="22"/>
          <w:szCs w:val="22"/>
          <w:u w:val="single"/>
          <w:lang w:val="pt-PT" w:eastAsia="en-US" w:bidi="ar-SA"/>
        </w:rPr>
        <w:t>.</w:t>
      </w:r>
    </w:p>
    <w:p w14:paraId="52471453" w14:textId="16C8975D" w:rsidR="008A09EF" w:rsidRDefault="008A09EF" w:rsidP="00702CD9">
      <w:pPr>
        <w:rPr>
          <w:rFonts w:cs="Times New Roman"/>
          <w:color w:val="000000" w:themeColor="text1"/>
          <w:lang w:eastAsia="zh-CN"/>
        </w:rPr>
      </w:pPr>
    </w:p>
    <w:p w14:paraId="468CF255" w14:textId="77777777" w:rsidR="005C31A9" w:rsidRPr="00702CD9" w:rsidRDefault="005C31A9" w:rsidP="00702CD9">
      <w:pPr>
        <w:rPr>
          <w:rFonts w:cs="Times New Roman"/>
          <w:color w:val="000000" w:themeColor="text1"/>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33695F58"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0BE38B73" w14:textId="3FD0FBE8" w:rsidR="008A09EF" w:rsidRPr="00702CD9" w:rsidRDefault="00C2310C" w:rsidP="00C2310C">
            <w:pPr>
              <w:pStyle w:val="PargrafodaLista"/>
              <w:numPr>
                <w:ilvl w:val="0"/>
                <w:numId w:val="25"/>
              </w:numPr>
              <w:tabs>
                <w:tab w:val="left" w:pos="555"/>
                <w:tab w:val="left" w:pos="840"/>
                <w:tab w:val="left" w:pos="1140"/>
                <w:tab w:val="left" w:pos="1395"/>
                <w:tab w:val="left" w:pos="1650"/>
                <w:tab w:val="left" w:pos="1965"/>
                <w:tab w:val="left" w:pos="2220"/>
                <w:tab w:val="left" w:pos="7336"/>
              </w:tabs>
              <w:spacing w:before="120" w:after="120"/>
              <w:rPr>
                <w:rFonts w:cs="Times New Roman"/>
                <w:b/>
                <w:bCs/>
              </w:rPr>
            </w:pPr>
            <w:r w:rsidRPr="00C2310C">
              <w:rPr>
                <w:rFonts w:cs="Times New Roman"/>
                <w:b/>
                <w:bCs/>
              </w:rPr>
              <w:t>CONDIÇÕES GERAIS DA CONTRATAÇÃO (art. 6º, XXIII, “a” e “i” da Lei n. 14.133/2021).</w:t>
            </w:r>
          </w:p>
        </w:tc>
      </w:tr>
    </w:tbl>
    <w:p w14:paraId="6C7B7F05" w14:textId="77777777" w:rsidR="008A09EF" w:rsidRPr="00702CD9"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3333"/>
          <w:sz w:val="10"/>
          <w:szCs w:val="10"/>
        </w:rPr>
      </w:pPr>
    </w:p>
    <w:tbl>
      <w:tblPr>
        <w:tblW w:w="8795" w:type="dxa"/>
        <w:tblLayout w:type="fixed"/>
        <w:tblCellMar>
          <w:left w:w="10" w:type="dxa"/>
          <w:right w:w="10" w:type="dxa"/>
        </w:tblCellMar>
        <w:tblLook w:val="04A0" w:firstRow="1" w:lastRow="0" w:firstColumn="1" w:lastColumn="0" w:noHBand="0" w:noVBand="1"/>
      </w:tblPr>
      <w:tblGrid>
        <w:gridCol w:w="8795"/>
      </w:tblGrid>
      <w:tr w:rsidR="008A09EF" w:rsidRPr="00702CD9" w14:paraId="582E8AC7" w14:textId="77777777" w:rsidTr="5E58544C">
        <w:tc>
          <w:tcPr>
            <w:tcW w:w="8795" w:type="dxa"/>
            <w:tcBorders>
              <w:top w:val="single" w:sz="2" w:space="0" w:color="CCCCCC"/>
              <w:left w:val="single" w:sz="2" w:space="0" w:color="CCCCCC"/>
              <w:right w:val="single" w:sz="2" w:space="0" w:color="CCCCCC"/>
            </w:tcBorders>
            <w:shd w:val="clear" w:color="auto" w:fill="auto"/>
            <w:tcMar>
              <w:top w:w="55" w:type="dxa"/>
              <w:left w:w="55" w:type="dxa"/>
              <w:bottom w:w="55" w:type="dxa"/>
              <w:right w:w="55" w:type="dxa"/>
            </w:tcMar>
          </w:tcPr>
          <w:p w14:paraId="2E414097" w14:textId="43788ED0" w:rsidR="00C2310C" w:rsidRDefault="000A05A3" w:rsidP="0084666C">
            <w:pPr>
              <w:pStyle w:val="PargrafodaLista"/>
              <w:widowControl/>
              <w:numPr>
                <w:ilvl w:val="1"/>
                <w:numId w:val="23"/>
              </w:numPr>
              <w:suppressAutoHyphens w:val="0"/>
              <w:autoSpaceDN/>
              <w:spacing w:line="360" w:lineRule="auto"/>
              <w:jc w:val="both"/>
              <w:textAlignment w:val="auto"/>
              <w:rPr>
                <w:rFonts w:eastAsia="Calibri" w:cs="Times New Roman"/>
                <w:kern w:val="0"/>
                <w:sz w:val="22"/>
                <w:szCs w:val="22"/>
                <w:lang w:eastAsia="en-US" w:bidi="ar-SA"/>
              </w:rPr>
            </w:pPr>
            <w:r w:rsidRPr="000A05A3">
              <w:rPr>
                <w:rFonts w:eastAsia="Calibri" w:cs="Times New Roman"/>
                <w:b/>
                <w:bCs/>
                <w:iCs/>
                <w:kern w:val="0"/>
                <w:sz w:val="22"/>
                <w:szCs w:val="22"/>
                <w:u w:val="single"/>
                <w:lang w:eastAsia="en-US" w:bidi="ar-SA"/>
              </w:rPr>
              <w:t>“CONTRATAÇÃO DE EMPRESA ESPECIALIZADA EM RECAPEAMENTO ASFÁLTICO PARA ATENDIMENTO A TRASNFERENCIA ESPECIAL DE Nº 09032024-065310 EM DIVERSAS RUAS DO MUNICÍPIO DE INÚBIA PAULISTA</w:t>
            </w:r>
            <w:r w:rsidR="0079717A">
              <w:rPr>
                <w:rFonts w:eastAsia="Calibri" w:cs="Times New Roman"/>
                <w:b/>
                <w:bCs/>
                <w:iCs/>
                <w:kern w:val="0"/>
                <w:sz w:val="22"/>
                <w:szCs w:val="22"/>
                <w:u w:val="single"/>
                <w:lang w:val="pt-PT" w:eastAsia="en-US" w:bidi="ar-SA"/>
              </w:rPr>
              <w:t xml:space="preserve">, </w:t>
            </w:r>
            <w:r w:rsidR="00C2310C" w:rsidRPr="00C2310C">
              <w:rPr>
                <w:rFonts w:eastAsia="Calibri" w:cs="Times New Roman"/>
                <w:kern w:val="0"/>
                <w:sz w:val="22"/>
                <w:szCs w:val="22"/>
                <w:lang w:eastAsia="en-US" w:bidi="ar-SA"/>
              </w:rPr>
              <w:t>conforme condições e exigências estabelecidas neste instrumento.</w:t>
            </w:r>
          </w:p>
          <w:p w14:paraId="7F40F305" w14:textId="77777777" w:rsidR="000A05A3" w:rsidRPr="00C2310C" w:rsidRDefault="0084666C" w:rsidP="00C2310C">
            <w:pPr>
              <w:widowControl/>
              <w:suppressAutoHyphens w:val="0"/>
              <w:autoSpaceDN/>
              <w:spacing w:line="360" w:lineRule="auto"/>
              <w:jc w:val="both"/>
              <w:textAlignment w:val="auto"/>
              <w:rPr>
                <w:rFonts w:eastAsia="Calibri" w:cs="Times New Roman"/>
                <w:kern w:val="0"/>
                <w:sz w:val="22"/>
                <w:szCs w:val="22"/>
                <w:lang w:eastAsia="en-US" w:bidi="ar-SA"/>
              </w:rPr>
            </w:pPr>
            <w:r>
              <w:rPr>
                <w:rFonts w:eastAsia="Calibri" w:cs="Times New Roman"/>
                <w:kern w:val="0"/>
                <w:sz w:val="22"/>
                <w:szCs w:val="22"/>
                <w:lang w:eastAsia="en-US" w:bidi="ar-SA"/>
              </w:rPr>
              <w:t xml:space="preserve"> </w:t>
            </w:r>
          </w:p>
          <w:tbl>
            <w:tblPr>
              <w:tblW w:w="7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456"/>
              <w:gridCol w:w="1337"/>
              <w:gridCol w:w="1285"/>
              <w:gridCol w:w="1282"/>
            </w:tblGrid>
            <w:tr w:rsidR="005A3810" w:rsidRPr="00D42D62" w14:paraId="5A56380C" w14:textId="4A36E713" w:rsidTr="005A3810">
              <w:trPr>
                <w:trHeight w:val="379"/>
                <w:jc w:val="center"/>
              </w:trPr>
              <w:tc>
                <w:tcPr>
                  <w:tcW w:w="617" w:type="dxa"/>
                  <w:shd w:val="clear" w:color="auto" w:fill="E2EFD9"/>
                </w:tcPr>
                <w:p w14:paraId="79B7FB7A" w14:textId="77777777" w:rsidR="005A3810" w:rsidRPr="00D42D62" w:rsidRDefault="005A3810" w:rsidP="000A05A3">
                  <w:pPr>
                    <w:jc w:val="center"/>
                    <w:rPr>
                      <w:b/>
                      <w:sz w:val="20"/>
                      <w:szCs w:val="20"/>
                    </w:rPr>
                  </w:pPr>
                  <w:r w:rsidRPr="00D42D62">
                    <w:rPr>
                      <w:b/>
                      <w:sz w:val="20"/>
                      <w:szCs w:val="20"/>
                    </w:rPr>
                    <w:t>Item</w:t>
                  </w:r>
                </w:p>
              </w:tc>
              <w:tc>
                <w:tcPr>
                  <w:tcW w:w="3456" w:type="dxa"/>
                  <w:shd w:val="clear" w:color="auto" w:fill="E2EFD9"/>
                </w:tcPr>
                <w:p w14:paraId="2237707B" w14:textId="77777777" w:rsidR="005A3810" w:rsidRPr="00D42D62" w:rsidRDefault="005A3810" w:rsidP="000A05A3">
                  <w:pPr>
                    <w:jc w:val="center"/>
                    <w:rPr>
                      <w:b/>
                      <w:sz w:val="20"/>
                      <w:szCs w:val="20"/>
                    </w:rPr>
                  </w:pPr>
                  <w:r w:rsidRPr="00D42D62">
                    <w:rPr>
                      <w:b/>
                      <w:sz w:val="20"/>
                      <w:szCs w:val="20"/>
                    </w:rPr>
                    <w:t>Especificação</w:t>
                  </w:r>
                </w:p>
              </w:tc>
              <w:tc>
                <w:tcPr>
                  <w:tcW w:w="1337" w:type="dxa"/>
                  <w:shd w:val="clear" w:color="auto" w:fill="E2EFD9"/>
                </w:tcPr>
                <w:p w14:paraId="43E2ED95" w14:textId="77777777" w:rsidR="005A3810" w:rsidRPr="00D42D62" w:rsidRDefault="005A3810" w:rsidP="000A05A3">
                  <w:pPr>
                    <w:jc w:val="center"/>
                    <w:rPr>
                      <w:b/>
                      <w:sz w:val="20"/>
                      <w:szCs w:val="20"/>
                    </w:rPr>
                  </w:pPr>
                  <w:r w:rsidRPr="00D42D62">
                    <w:rPr>
                      <w:b/>
                      <w:sz w:val="20"/>
                      <w:szCs w:val="20"/>
                    </w:rPr>
                    <w:t>Unidade</w:t>
                  </w:r>
                </w:p>
              </w:tc>
              <w:tc>
                <w:tcPr>
                  <w:tcW w:w="1283" w:type="dxa"/>
                  <w:shd w:val="clear" w:color="auto" w:fill="E2EFD9"/>
                </w:tcPr>
                <w:p w14:paraId="73C1513B" w14:textId="77777777" w:rsidR="005A3810" w:rsidRPr="00D42D62" w:rsidRDefault="005A3810" w:rsidP="000A05A3">
                  <w:pPr>
                    <w:jc w:val="center"/>
                    <w:rPr>
                      <w:b/>
                      <w:sz w:val="20"/>
                      <w:szCs w:val="20"/>
                    </w:rPr>
                  </w:pPr>
                  <w:r w:rsidRPr="00D42D62">
                    <w:rPr>
                      <w:b/>
                      <w:sz w:val="20"/>
                      <w:szCs w:val="20"/>
                    </w:rPr>
                    <w:t>Quantidade</w:t>
                  </w:r>
                </w:p>
              </w:tc>
              <w:tc>
                <w:tcPr>
                  <w:tcW w:w="1282" w:type="dxa"/>
                  <w:shd w:val="clear" w:color="auto" w:fill="E2EFD9"/>
                </w:tcPr>
                <w:p w14:paraId="374B9C2B" w14:textId="259D0843" w:rsidR="005A3810" w:rsidRPr="00D42D62" w:rsidRDefault="005A3810" w:rsidP="000A05A3">
                  <w:pPr>
                    <w:jc w:val="center"/>
                    <w:rPr>
                      <w:b/>
                      <w:sz w:val="20"/>
                      <w:szCs w:val="20"/>
                    </w:rPr>
                  </w:pPr>
                  <w:r>
                    <w:rPr>
                      <w:b/>
                      <w:sz w:val="20"/>
                      <w:szCs w:val="20"/>
                    </w:rPr>
                    <w:t>Valor global</w:t>
                  </w:r>
                </w:p>
              </w:tc>
            </w:tr>
            <w:tr w:rsidR="005A3810" w:rsidRPr="00D42D62" w14:paraId="66F302F0" w14:textId="6AB2F669" w:rsidTr="005A3810">
              <w:trPr>
                <w:trHeight w:val="970"/>
                <w:jc w:val="center"/>
              </w:trPr>
              <w:tc>
                <w:tcPr>
                  <w:tcW w:w="617" w:type="dxa"/>
                  <w:shd w:val="clear" w:color="auto" w:fill="auto"/>
                </w:tcPr>
                <w:p w14:paraId="38B108B0" w14:textId="77777777" w:rsidR="005A3810" w:rsidRPr="00D42D62" w:rsidRDefault="005A3810" w:rsidP="000A05A3">
                  <w:pPr>
                    <w:jc w:val="both"/>
                    <w:rPr>
                      <w:sz w:val="20"/>
                      <w:szCs w:val="20"/>
                    </w:rPr>
                  </w:pPr>
                  <w:r w:rsidRPr="00D42D62">
                    <w:rPr>
                      <w:sz w:val="20"/>
                      <w:szCs w:val="20"/>
                    </w:rPr>
                    <w:t>01</w:t>
                  </w:r>
                </w:p>
              </w:tc>
              <w:tc>
                <w:tcPr>
                  <w:tcW w:w="3456" w:type="dxa"/>
                  <w:shd w:val="clear" w:color="auto" w:fill="auto"/>
                </w:tcPr>
                <w:p w14:paraId="7AA72A17" w14:textId="77777777" w:rsidR="005A3810" w:rsidRPr="00D42D62" w:rsidRDefault="005A3810" w:rsidP="000A05A3">
                  <w:pPr>
                    <w:jc w:val="both"/>
                    <w:rPr>
                      <w:sz w:val="20"/>
                      <w:szCs w:val="20"/>
                    </w:rPr>
                  </w:pPr>
                  <w:r w:rsidRPr="00A8512A">
                    <w:rPr>
                      <w:b/>
                      <w:sz w:val="20"/>
                      <w:szCs w:val="20"/>
                    </w:rPr>
                    <w:t>CONTRATAÇÃO DE EMPRESA ESPECIALIZADA EM RECAPEAMENTO ASFÁLTICO PARA ATENDIMENTO A TRASNFERENCIA ESPECIAL DE Nº 09032024-065310 EM DIVERSAS RUAS DO MUNICÍPIO DE INÚBIA PAULISTA.</w:t>
                  </w:r>
                </w:p>
              </w:tc>
              <w:tc>
                <w:tcPr>
                  <w:tcW w:w="1337" w:type="dxa"/>
                  <w:shd w:val="clear" w:color="auto" w:fill="auto"/>
                </w:tcPr>
                <w:p w14:paraId="7A06B29B" w14:textId="77777777" w:rsidR="005A3810" w:rsidRPr="00D42D62" w:rsidRDefault="005A3810" w:rsidP="000A05A3">
                  <w:pPr>
                    <w:jc w:val="both"/>
                    <w:rPr>
                      <w:sz w:val="20"/>
                      <w:szCs w:val="20"/>
                    </w:rPr>
                  </w:pPr>
                  <w:r w:rsidRPr="00D42D62">
                    <w:rPr>
                      <w:sz w:val="20"/>
                      <w:szCs w:val="20"/>
                    </w:rPr>
                    <w:t>Serviço/ Obra</w:t>
                  </w:r>
                </w:p>
              </w:tc>
              <w:tc>
                <w:tcPr>
                  <w:tcW w:w="1283" w:type="dxa"/>
                  <w:shd w:val="clear" w:color="auto" w:fill="auto"/>
                </w:tcPr>
                <w:p w14:paraId="6DFEE70E" w14:textId="77777777" w:rsidR="005A3810" w:rsidRPr="00D42D62" w:rsidRDefault="005A3810" w:rsidP="000A05A3">
                  <w:pPr>
                    <w:jc w:val="center"/>
                    <w:rPr>
                      <w:sz w:val="20"/>
                      <w:szCs w:val="20"/>
                    </w:rPr>
                  </w:pPr>
                  <w:r w:rsidRPr="00D42D62">
                    <w:rPr>
                      <w:sz w:val="20"/>
                      <w:szCs w:val="20"/>
                    </w:rPr>
                    <w:t>01</w:t>
                  </w:r>
                </w:p>
              </w:tc>
              <w:tc>
                <w:tcPr>
                  <w:tcW w:w="1282" w:type="dxa"/>
                </w:tcPr>
                <w:p w14:paraId="6EA3FD59" w14:textId="7CF1BCBD" w:rsidR="005A3810" w:rsidRPr="005A3810" w:rsidRDefault="005A3810" w:rsidP="000A05A3">
                  <w:pPr>
                    <w:jc w:val="center"/>
                    <w:rPr>
                      <w:sz w:val="18"/>
                      <w:szCs w:val="18"/>
                    </w:rPr>
                  </w:pPr>
                  <w:r w:rsidRPr="005A3810">
                    <w:rPr>
                      <w:b/>
                      <w:bCs/>
                      <w:i/>
                      <w:iCs/>
                      <w:sz w:val="18"/>
                      <w:szCs w:val="18"/>
                    </w:rPr>
                    <w:t>R$ 217</w:t>
                  </w:r>
                  <w:r>
                    <w:rPr>
                      <w:b/>
                      <w:bCs/>
                      <w:i/>
                      <w:iCs/>
                      <w:sz w:val="18"/>
                      <w:szCs w:val="18"/>
                    </w:rPr>
                    <w:t>.</w:t>
                  </w:r>
                  <w:r w:rsidRPr="005A3810">
                    <w:rPr>
                      <w:b/>
                      <w:bCs/>
                      <w:i/>
                      <w:iCs/>
                      <w:sz w:val="18"/>
                      <w:szCs w:val="18"/>
                    </w:rPr>
                    <w:t>391,07</w:t>
                  </w:r>
                </w:p>
              </w:tc>
            </w:tr>
            <w:tr w:rsidR="005A3810" w:rsidRPr="00D42D62" w14:paraId="7912FAD0" w14:textId="243B2C0E" w:rsidTr="005A3810">
              <w:trPr>
                <w:trHeight w:val="337"/>
                <w:jc w:val="center"/>
              </w:trPr>
              <w:tc>
                <w:tcPr>
                  <w:tcW w:w="6695" w:type="dxa"/>
                  <w:gridSpan w:val="4"/>
                  <w:shd w:val="clear" w:color="auto" w:fill="E2EFD9"/>
                </w:tcPr>
                <w:p w14:paraId="13C49EF6" w14:textId="77777777" w:rsidR="005A3810" w:rsidRPr="00D42D62" w:rsidRDefault="005A3810" w:rsidP="000A05A3">
                  <w:pPr>
                    <w:jc w:val="center"/>
                    <w:rPr>
                      <w:sz w:val="20"/>
                      <w:szCs w:val="20"/>
                    </w:rPr>
                  </w:pPr>
                  <w:r w:rsidRPr="00D42D62">
                    <w:rPr>
                      <w:sz w:val="20"/>
                      <w:szCs w:val="20"/>
                    </w:rPr>
                    <w:t>Prazo Proposto ao início da Obra: 30 dias após da assinatura do Contrato</w:t>
                  </w:r>
                </w:p>
              </w:tc>
              <w:tc>
                <w:tcPr>
                  <w:tcW w:w="1282" w:type="dxa"/>
                  <w:shd w:val="clear" w:color="auto" w:fill="E2EFD9"/>
                </w:tcPr>
                <w:p w14:paraId="0D15DE25" w14:textId="77777777" w:rsidR="005A3810" w:rsidRPr="00D42D62" w:rsidRDefault="005A3810" w:rsidP="000A05A3">
                  <w:pPr>
                    <w:jc w:val="center"/>
                    <w:rPr>
                      <w:sz w:val="20"/>
                      <w:szCs w:val="20"/>
                    </w:rPr>
                  </w:pPr>
                </w:p>
              </w:tc>
            </w:tr>
            <w:tr w:rsidR="005A3810" w:rsidRPr="00D42D62" w14:paraId="1DB1C0C0" w14:textId="1AF7E8BE" w:rsidTr="005A3810">
              <w:trPr>
                <w:trHeight w:val="337"/>
                <w:jc w:val="center"/>
              </w:trPr>
              <w:tc>
                <w:tcPr>
                  <w:tcW w:w="6695" w:type="dxa"/>
                  <w:gridSpan w:val="4"/>
                  <w:shd w:val="clear" w:color="auto" w:fill="E2EFD9"/>
                </w:tcPr>
                <w:p w14:paraId="682CE749" w14:textId="77777777" w:rsidR="005A3810" w:rsidRPr="00D42D62" w:rsidRDefault="005A3810" w:rsidP="000A05A3">
                  <w:pPr>
                    <w:jc w:val="center"/>
                    <w:rPr>
                      <w:sz w:val="20"/>
                      <w:szCs w:val="20"/>
                    </w:rPr>
                  </w:pPr>
                  <w:proofErr w:type="gramStart"/>
                  <w:r w:rsidRPr="00D42D62">
                    <w:rPr>
                      <w:sz w:val="20"/>
                      <w:szCs w:val="20"/>
                    </w:rPr>
                    <w:t>Prazo  Proposto</w:t>
                  </w:r>
                  <w:proofErr w:type="gramEnd"/>
                  <w:r w:rsidRPr="00D42D62">
                    <w:rPr>
                      <w:sz w:val="20"/>
                      <w:szCs w:val="20"/>
                    </w:rPr>
                    <w:t xml:space="preserve"> Final da Obra: 720 dias a partir da assinatura do contrato</w:t>
                  </w:r>
                </w:p>
              </w:tc>
              <w:tc>
                <w:tcPr>
                  <w:tcW w:w="1282" w:type="dxa"/>
                  <w:shd w:val="clear" w:color="auto" w:fill="E2EFD9"/>
                </w:tcPr>
                <w:p w14:paraId="33A87673" w14:textId="77777777" w:rsidR="005A3810" w:rsidRPr="00D42D62" w:rsidRDefault="005A3810" w:rsidP="000A05A3">
                  <w:pPr>
                    <w:jc w:val="center"/>
                    <w:rPr>
                      <w:sz w:val="20"/>
                      <w:szCs w:val="20"/>
                    </w:rPr>
                  </w:pPr>
                </w:p>
              </w:tc>
            </w:tr>
          </w:tbl>
          <w:p w14:paraId="6B1247A2" w14:textId="108952FA" w:rsidR="00C2310C" w:rsidRPr="00C2310C" w:rsidRDefault="00C2310C" w:rsidP="00C2310C">
            <w:pPr>
              <w:widowControl/>
              <w:suppressAutoHyphens w:val="0"/>
              <w:autoSpaceDN/>
              <w:spacing w:line="360" w:lineRule="auto"/>
              <w:jc w:val="both"/>
              <w:textAlignment w:val="auto"/>
              <w:rPr>
                <w:rFonts w:eastAsia="Calibri" w:cs="Times New Roman"/>
                <w:kern w:val="0"/>
                <w:sz w:val="22"/>
                <w:szCs w:val="22"/>
                <w:lang w:eastAsia="en-US" w:bidi="ar-SA"/>
              </w:rPr>
            </w:pPr>
          </w:p>
          <w:p w14:paraId="3752EF83" w14:textId="73E27EA8" w:rsidR="00C2310C" w:rsidRPr="00C2310C" w:rsidRDefault="00C2310C" w:rsidP="00C2310C">
            <w:pPr>
              <w:widowControl/>
              <w:suppressAutoHyphens w:val="0"/>
              <w:autoSpaceDN/>
              <w:spacing w:line="360" w:lineRule="auto"/>
              <w:jc w:val="both"/>
              <w:textAlignment w:val="auto"/>
              <w:rPr>
                <w:rFonts w:eastAsia="Calibri" w:cs="Times New Roman"/>
                <w:b/>
                <w:bCs/>
                <w:kern w:val="0"/>
                <w:sz w:val="22"/>
                <w:szCs w:val="22"/>
                <w:lang w:eastAsia="en-US" w:bidi="ar-SA"/>
              </w:rPr>
            </w:pPr>
            <w:r w:rsidRPr="00C2310C">
              <w:rPr>
                <w:rFonts w:eastAsia="Calibri" w:cs="Times New Roman"/>
                <w:b/>
                <w:bCs/>
                <w:kern w:val="0"/>
                <w:sz w:val="22"/>
                <w:szCs w:val="22"/>
                <w:lang w:eastAsia="en-US" w:bidi="ar-SA"/>
              </w:rPr>
              <w:t xml:space="preserve">1.2 Parcelamento: em regra, conforme disposições </w:t>
            </w:r>
            <w:proofErr w:type="gramStart"/>
            <w:r w:rsidRPr="00C2310C">
              <w:rPr>
                <w:rFonts w:eastAsia="Calibri" w:cs="Times New Roman"/>
                <w:b/>
                <w:bCs/>
                <w:kern w:val="0"/>
                <w:sz w:val="22"/>
                <w:szCs w:val="22"/>
                <w:lang w:eastAsia="en-US" w:bidi="ar-SA"/>
              </w:rPr>
              <w:t>estabelecida</w:t>
            </w:r>
            <w:r w:rsidR="0084666C">
              <w:rPr>
                <w:rFonts w:eastAsia="Calibri" w:cs="Times New Roman"/>
                <w:b/>
                <w:bCs/>
                <w:kern w:val="0"/>
                <w:sz w:val="22"/>
                <w:szCs w:val="22"/>
                <w:lang w:eastAsia="en-US" w:bidi="ar-SA"/>
              </w:rPr>
              <w:t xml:space="preserve"> </w:t>
            </w:r>
            <w:r w:rsidRPr="00C2310C">
              <w:rPr>
                <w:rFonts w:eastAsia="Calibri" w:cs="Times New Roman"/>
                <w:b/>
                <w:bCs/>
                <w:kern w:val="0"/>
                <w:sz w:val="22"/>
                <w:szCs w:val="22"/>
                <w:lang w:eastAsia="en-US" w:bidi="ar-SA"/>
              </w:rPr>
              <w:t>s</w:t>
            </w:r>
            <w:proofErr w:type="gramEnd"/>
            <w:r w:rsidRPr="00C2310C">
              <w:rPr>
                <w:rFonts w:eastAsia="Calibri" w:cs="Times New Roman"/>
                <w:b/>
                <w:bCs/>
                <w:kern w:val="0"/>
                <w:sz w:val="22"/>
                <w:szCs w:val="22"/>
                <w:lang w:eastAsia="en-US" w:bidi="ar-SA"/>
              </w:rPr>
              <w:t xml:space="preserve"> na alínea b, inciso V, do art. 40 da Lei n.º 14.133/21, </w:t>
            </w:r>
            <w:r w:rsidRPr="00C2310C">
              <w:rPr>
                <w:rFonts w:eastAsia="Calibri" w:cs="Times New Roman"/>
                <w:kern w:val="0"/>
                <w:sz w:val="22"/>
                <w:szCs w:val="22"/>
                <w:lang w:eastAsia="en-US" w:bidi="ar-SA"/>
              </w:rPr>
              <w:t>o planejamento da compra deverá atender, entre outros, ao princípio do parcelamento, quando for tecnicamente viável e economicamente vantajoso, com vistas ao melhor aproveitamento dos recursos disponíveis no mercado e à ampliação da competitividade sem perda da economia de escala.</w:t>
            </w:r>
            <w:r w:rsidRPr="00C2310C">
              <w:rPr>
                <w:rFonts w:eastAsia="Calibri" w:cs="Times New Roman"/>
                <w:b/>
                <w:bCs/>
                <w:kern w:val="0"/>
                <w:sz w:val="22"/>
                <w:szCs w:val="22"/>
                <w:lang w:eastAsia="en-US" w:bidi="ar-SA"/>
              </w:rPr>
              <w:t xml:space="preserve"> </w:t>
            </w:r>
          </w:p>
          <w:p w14:paraId="03BB5088" w14:textId="3DE6CB84" w:rsidR="00C2310C" w:rsidRDefault="00C2310C" w:rsidP="00C2310C">
            <w:pPr>
              <w:widowControl/>
              <w:suppressAutoHyphens w:val="0"/>
              <w:autoSpaceDN/>
              <w:spacing w:line="360" w:lineRule="auto"/>
              <w:jc w:val="both"/>
              <w:textAlignment w:val="auto"/>
              <w:rPr>
                <w:rFonts w:eastAsia="Calibri" w:cs="Times New Roman"/>
                <w:b/>
                <w:bCs/>
                <w:kern w:val="0"/>
                <w:sz w:val="22"/>
                <w:szCs w:val="22"/>
                <w:lang w:eastAsia="en-US" w:bidi="ar-SA"/>
              </w:rPr>
            </w:pPr>
            <w:r w:rsidRPr="00C2310C">
              <w:rPr>
                <w:rFonts w:eastAsia="Calibri" w:cs="Times New Roman"/>
                <w:kern w:val="0"/>
                <w:sz w:val="22"/>
                <w:szCs w:val="22"/>
                <w:lang w:eastAsia="en-US" w:bidi="ar-SA"/>
              </w:rPr>
              <w:lastRenderedPageBreak/>
              <w:t xml:space="preserve">Considerando as especificidades do presente objeto </w:t>
            </w:r>
            <w:r w:rsidR="0079717A">
              <w:rPr>
                <w:rFonts w:eastAsia="Calibri" w:cs="Times New Roman"/>
                <w:kern w:val="0"/>
                <w:sz w:val="22"/>
                <w:szCs w:val="22"/>
                <w:lang w:eastAsia="en-US" w:bidi="ar-SA"/>
              </w:rPr>
              <w:t xml:space="preserve">o mesmo </w:t>
            </w:r>
            <w:r w:rsidR="0079717A" w:rsidRPr="0079717A">
              <w:rPr>
                <w:rFonts w:eastAsia="Calibri" w:cs="Times New Roman"/>
                <w:b/>
                <w:bCs/>
                <w:kern w:val="0"/>
                <w:sz w:val="22"/>
                <w:szCs w:val="22"/>
                <w:lang w:eastAsia="en-US" w:bidi="ar-SA"/>
              </w:rPr>
              <w:t>não</w:t>
            </w:r>
            <w:r w:rsidRPr="00C2310C">
              <w:rPr>
                <w:rFonts w:eastAsia="Calibri" w:cs="Times New Roman"/>
                <w:b/>
                <w:bCs/>
                <w:kern w:val="0"/>
                <w:sz w:val="22"/>
                <w:szCs w:val="22"/>
                <w:lang w:eastAsia="en-US" w:bidi="ar-SA"/>
              </w:rPr>
              <w:t xml:space="preserve"> será parcelad</w:t>
            </w:r>
            <w:r w:rsidR="0079717A">
              <w:rPr>
                <w:rFonts w:eastAsia="Calibri" w:cs="Times New Roman"/>
                <w:b/>
                <w:bCs/>
                <w:kern w:val="0"/>
                <w:sz w:val="22"/>
                <w:szCs w:val="22"/>
                <w:lang w:eastAsia="en-US" w:bidi="ar-SA"/>
              </w:rPr>
              <w:t>o</w:t>
            </w:r>
            <w:r w:rsidRPr="00C2310C">
              <w:rPr>
                <w:rFonts w:eastAsia="Calibri" w:cs="Times New Roman"/>
                <w:kern w:val="0"/>
                <w:sz w:val="22"/>
                <w:szCs w:val="22"/>
                <w:lang w:eastAsia="en-US" w:bidi="ar-SA"/>
              </w:rPr>
              <w:t xml:space="preserve">, </w:t>
            </w:r>
            <w:r w:rsidR="00FE6E75" w:rsidRPr="00FE6E75">
              <w:rPr>
                <w:rFonts w:eastAsia="Calibri" w:cs="Times New Roman"/>
                <w:kern w:val="0"/>
                <w:sz w:val="22"/>
                <w:szCs w:val="22"/>
                <w:lang w:eastAsia="en-US" w:bidi="ar-SA"/>
              </w:rPr>
              <w:t>haja visto, não sendo viável, por se tratar de um serviço determinado, um evento único.</w:t>
            </w:r>
          </w:p>
          <w:p w14:paraId="312AB0F6" w14:textId="77777777" w:rsidR="0079717A" w:rsidRPr="00C2310C" w:rsidRDefault="0079717A" w:rsidP="00C2310C">
            <w:pPr>
              <w:widowControl/>
              <w:suppressAutoHyphens w:val="0"/>
              <w:autoSpaceDN/>
              <w:spacing w:line="360" w:lineRule="auto"/>
              <w:jc w:val="both"/>
              <w:textAlignment w:val="auto"/>
              <w:rPr>
                <w:rFonts w:eastAsia="Calibri" w:cs="Times New Roman"/>
                <w:b/>
                <w:bCs/>
                <w:kern w:val="0"/>
                <w:sz w:val="22"/>
                <w:szCs w:val="22"/>
                <w:lang w:eastAsia="en-US" w:bidi="ar-SA"/>
              </w:rPr>
            </w:pPr>
          </w:p>
          <w:p w14:paraId="440D2003" w14:textId="77777777" w:rsidR="00C2310C" w:rsidRPr="00C2310C" w:rsidRDefault="00C2310C" w:rsidP="00C2310C">
            <w:pPr>
              <w:widowControl/>
              <w:suppressAutoHyphens w:val="0"/>
              <w:autoSpaceDN/>
              <w:spacing w:line="360" w:lineRule="auto"/>
              <w:jc w:val="both"/>
              <w:textAlignment w:val="auto"/>
              <w:rPr>
                <w:rFonts w:eastAsia="Calibri" w:cs="Times New Roman"/>
                <w:kern w:val="0"/>
                <w:sz w:val="22"/>
                <w:szCs w:val="22"/>
                <w:lang w:eastAsia="en-US" w:bidi="ar-SA"/>
              </w:rPr>
            </w:pPr>
            <w:r w:rsidRPr="00C2310C">
              <w:rPr>
                <w:rFonts w:eastAsia="Calibri" w:cs="Times New Roman"/>
                <w:kern w:val="0"/>
                <w:sz w:val="22"/>
                <w:szCs w:val="22"/>
                <w:lang w:eastAsia="en-US" w:bidi="ar-SA"/>
              </w:rPr>
              <w:t>1.3.</w:t>
            </w:r>
            <w:r w:rsidRPr="00C2310C">
              <w:rPr>
                <w:rFonts w:eastAsia="Calibri" w:cs="Times New Roman"/>
                <w:kern w:val="0"/>
                <w:sz w:val="22"/>
                <w:szCs w:val="22"/>
                <w:lang w:eastAsia="en-US" w:bidi="ar-SA"/>
              </w:rPr>
              <w:tab/>
              <w:t>O(s) serviço(s) objeto desta contratação são caracterizados como comum(</w:t>
            </w:r>
            <w:proofErr w:type="spellStart"/>
            <w:r w:rsidRPr="00C2310C">
              <w:rPr>
                <w:rFonts w:eastAsia="Calibri" w:cs="Times New Roman"/>
                <w:kern w:val="0"/>
                <w:sz w:val="22"/>
                <w:szCs w:val="22"/>
                <w:lang w:eastAsia="en-US" w:bidi="ar-SA"/>
              </w:rPr>
              <w:t>ns</w:t>
            </w:r>
            <w:proofErr w:type="spellEnd"/>
            <w:r w:rsidRPr="00C2310C">
              <w:rPr>
                <w:rFonts w:eastAsia="Calibri" w:cs="Times New Roman"/>
                <w:kern w:val="0"/>
                <w:sz w:val="22"/>
                <w:szCs w:val="22"/>
                <w:lang w:eastAsia="en-US" w:bidi="ar-SA"/>
              </w:rPr>
              <w:t>), conforme justificativa constante do Documento de Formalização de Demanda ou Estudo Técnico Preliminar.</w:t>
            </w:r>
          </w:p>
          <w:p w14:paraId="4691EC2E" w14:textId="77777777" w:rsidR="00C2310C" w:rsidRPr="00C2310C" w:rsidRDefault="00C2310C" w:rsidP="00C2310C">
            <w:pPr>
              <w:widowControl/>
              <w:suppressAutoHyphens w:val="0"/>
              <w:autoSpaceDN/>
              <w:spacing w:line="360" w:lineRule="auto"/>
              <w:jc w:val="both"/>
              <w:textAlignment w:val="auto"/>
              <w:rPr>
                <w:rFonts w:eastAsia="Calibri" w:cs="Times New Roman"/>
                <w:kern w:val="0"/>
                <w:sz w:val="22"/>
                <w:szCs w:val="22"/>
                <w:lang w:eastAsia="en-US" w:bidi="ar-SA"/>
              </w:rPr>
            </w:pPr>
            <w:r w:rsidRPr="00C2310C">
              <w:rPr>
                <w:rFonts w:eastAsia="Calibri" w:cs="Times New Roman"/>
                <w:kern w:val="0"/>
                <w:sz w:val="22"/>
                <w:szCs w:val="22"/>
                <w:lang w:eastAsia="en-US" w:bidi="ar-SA"/>
              </w:rPr>
              <w:t>1.4.</w:t>
            </w:r>
            <w:r w:rsidRPr="00C2310C">
              <w:rPr>
                <w:rFonts w:eastAsia="Calibri" w:cs="Times New Roman"/>
                <w:kern w:val="0"/>
                <w:sz w:val="22"/>
                <w:szCs w:val="22"/>
                <w:lang w:eastAsia="en-US" w:bidi="ar-SA"/>
              </w:rPr>
              <w:tab/>
              <w:t xml:space="preserve">O prazo de vigência da contratação é será de 12 (doze) meses contados do(a) assinatura do contrato, na forma do artigo 105 da Lei n° 14.133/2021, </w:t>
            </w:r>
            <w:r w:rsidRPr="00C2310C">
              <w:rPr>
                <w:rFonts w:eastAsia="Calibri" w:cs="Times New Roman"/>
                <w:bCs/>
                <w:i/>
                <w:kern w:val="0"/>
                <w:sz w:val="22"/>
                <w:szCs w:val="22"/>
                <w:lang w:eastAsia="en-US" w:bidi="ar-SA"/>
              </w:rPr>
              <w:t>prorrogável por até 10 anos, na forma dos artigos 106 e 107 da Lei n° 14.133/2021.</w:t>
            </w:r>
          </w:p>
          <w:p w14:paraId="671E796D" w14:textId="77777777" w:rsidR="00C2310C" w:rsidRPr="00C2310C" w:rsidRDefault="00C2310C" w:rsidP="00C2310C">
            <w:pPr>
              <w:widowControl/>
              <w:suppressAutoHyphens w:val="0"/>
              <w:autoSpaceDN/>
              <w:spacing w:line="276" w:lineRule="auto"/>
              <w:contextualSpacing/>
              <w:jc w:val="both"/>
              <w:textAlignment w:val="auto"/>
              <w:rPr>
                <w:rFonts w:eastAsia="Calibri" w:cs="Times New Roman"/>
                <w:bCs/>
                <w:iCs/>
                <w:color w:val="FF0000"/>
                <w:kern w:val="0"/>
                <w:sz w:val="22"/>
                <w:szCs w:val="22"/>
                <w:lang w:eastAsia="en-US" w:bidi="ar-SA"/>
              </w:rPr>
            </w:pPr>
            <w:r w:rsidRPr="00C2310C">
              <w:rPr>
                <w:rFonts w:eastAsia="Calibri" w:cs="Times New Roman"/>
                <w:kern w:val="0"/>
                <w:sz w:val="22"/>
                <w:szCs w:val="22"/>
                <w:lang w:eastAsia="en-US" w:bidi="ar-SA"/>
              </w:rPr>
              <w:t xml:space="preserve">1.5.      </w:t>
            </w:r>
            <w:r w:rsidRPr="00C2310C">
              <w:rPr>
                <w:rFonts w:eastAsia="Calibri" w:cs="Times New Roman"/>
                <w:bCs/>
                <w:iCs/>
                <w:kern w:val="0"/>
                <w:sz w:val="22"/>
                <w:szCs w:val="22"/>
                <w:lang w:eastAsia="en-US" w:bidi="ar-SA"/>
              </w:rPr>
              <w:t>O serviço é enquadrado como continuado tendo em vista a análise do Estudo Técnico Preliminar.</w:t>
            </w:r>
            <w:r w:rsidRPr="00C2310C">
              <w:rPr>
                <w:rFonts w:eastAsia="Calibri" w:cs="Times New Roman"/>
                <w:bCs/>
                <w:iCs/>
                <w:color w:val="FF0000"/>
                <w:kern w:val="0"/>
                <w:sz w:val="22"/>
                <w:szCs w:val="22"/>
                <w:lang w:eastAsia="en-US" w:bidi="ar-SA"/>
              </w:rPr>
              <w:t xml:space="preserve"> </w:t>
            </w:r>
          </w:p>
          <w:p w14:paraId="47EFDE43" w14:textId="2CE1009A" w:rsidR="008A09EF" w:rsidRPr="00131CB4" w:rsidRDefault="00C2310C" w:rsidP="00131CB4">
            <w:pPr>
              <w:widowControl/>
              <w:numPr>
                <w:ilvl w:val="1"/>
                <w:numId w:val="22"/>
              </w:numPr>
              <w:suppressAutoHyphens w:val="0"/>
              <w:autoSpaceDN/>
              <w:spacing w:after="200" w:line="276" w:lineRule="auto"/>
              <w:textAlignment w:val="auto"/>
              <w:rPr>
                <w:rFonts w:eastAsia="Calibri" w:cs="Times New Roman"/>
                <w:b/>
                <w:bCs/>
                <w:i/>
                <w:iCs/>
                <w:kern w:val="0"/>
                <w:sz w:val="22"/>
                <w:szCs w:val="22"/>
                <w:lang w:eastAsia="en-US" w:bidi="ar-SA"/>
              </w:rPr>
            </w:pPr>
            <w:r w:rsidRPr="00C2310C">
              <w:rPr>
                <w:rFonts w:eastAsia="Calibri" w:cs="Times New Roman"/>
                <w:bCs/>
                <w:iCs/>
                <w:kern w:val="0"/>
                <w:sz w:val="22"/>
                <w:szCs w:val="22"/>
                <w:lang w:eastAsia="en-US" w:bidi="ar-SA"/>
              </w:rPr>
              <w:t>O custo estimado total da contratação é de</w:t>
            </w:r>
            <w:r w:rsidRPr="00C2310C">
              <w:rPr>
                <w:rFonts w:eastAsia="Calibri" w:cs="Times New Roman"/>
                <w:bCs/>
                <w:i/>
                <w:iCs/>
                <w:kern w:val="0"/>
                <w:sz w:val="22"/>
                <w:szCs w:val="22"/>
                <w:lang w:eastAsia="en-US" w:bidi="ar-SA"/>
              </w:rPr>
              <w:t xml:space="preserve"> </w:t>
            </w:r>
            <w:r w:rsidR="000A05A3" w:rsidRPr="000A05A3">
              <w:rPr>
                <w:rFonts w:eastAsia="Calibri" w:cs="Times New Roman"/>
                <w:b/>
                <w:bCs/>
                <w:i/>
                <w:iCs/>
                <w:kern w:val="0"/>
                <w:sz w:val="22"/>
                <w:szCs w:val="22"/>
                <w:lang w:eastAsia="en-US" w:bidi="ar-SA"/>
              </w:rPr>
              <w:t>R$ 217,391,07(duzentos e dezessete mil, trezentos e noventa e um reais e sete centavos)</w:t>
            </w:r>
            <w:r w:rsidRPr="00C2310C">
              <w:rPr>
                <w:rFonts w:eastAsia="Calibri" w:cs="Times New Roman"/>
                <w:bCs/>
                <w:i/>
                <w:iCs/>
                <w:kern w:val="0"/>
                <w:sz w:val="22"/>
                <w:szCs w:val="22"/>
                <w:lang w:eastAsia="en-US" w:bidi="ar-SA"/>
              </w:rPr>
              <w:t xml:space="preserve">, </w:t>
            </w:r>
            <w:r w:rsidRPr="00C2310C">
              <w:rPr>
                <w:rFonts w:eastAsia="Calibri" w:cs="Times New Roman"/>
                <w:bCs/>
                <w:iCs/>
                <w:kern w:val="0"/>
                <w:sz w:val="22"/>
                <w:szCs w:val="22"/>
                <w:lang w:eastAsia="en-US" w:bidi="ar-SA"/>
              </w:rPr>
              <w:t>conforme custos unitários apostos</w:t>
            </w:r>
            <w:r w:rsidRPr="00C2310C">
              <w:rPr>
                <w:rFonts w:eastAsia="Calibri" w:cs="Times New Roman"/>
                <w:bCs/>
                <w:i/>
                <w:iCs/>
                <w:kern w:val="0"/>
                <w:sz w:val="22"/>
                <w:szCs w:val="22"/>
                <w:lang w:eastAsia="en-US" w:bidi="ar-SA"/>
              </w:rPr>
              <w:t xml:space="preserve"> na tabela acima.</w:t>
            </w:r>
            <w:r w:rsidR="005C31A9" w:rsidRPr="00131CB4">
              <w:rPr>
                <w:rFonts w:eastAsia="Times New Roman" w:cs="Times New Roman"/>
                <w:b/>
                <w:bCs/>
                <w:lang w:val="pt-PT" w:eastAsia="en-US"/>
              </w:rPr>
              <w:t xml:space="preserve">     </w:t>
            </w:r>
          </w:p>
        </w:tc>
      </w:tr>
      <w:tr w:rsidR="008A09EF" w:rsidRPr="00702CD9" w14:paraId="5EE8501D" w14:textId="77777777" w:rsidTr="5E58544C">
        <w:tc>
          <w:tcPr>
            <w:tcW w:w="8795" w:type="dxa"/>
            <w:tcBorders>
              <w:top w:val="single" w:sz="2" w:space="0" w:color="CCCCCC"/>
              <w:left w:val="single" w:sz="2" w:space="0" w:color="CCCCCC"/>
              <w:right w:val="single" w:sz="2" w:space="0" w:color="CCCCCC"/>
            </w:tcBorders>
            <w:shd w:val="clear" w:color="auto" w:fill="EEEEEE"/>
            <w:tcMar>
              <w:top w:w="55" w:type="dxa"/>
              <w:left w:w="55" w:type="dxa"/>
              <w:bottom w:w="55" w:type="dxa"/>
              <w:right w:w="55" w:type="dxa"/>
            </w:tcMar>
          </w:tcPr>
          <w:p w14:paraId="0C8ED75A" w14:textId="3662E327" w:rsidR="008A09EF" w:rsidRPr="00702CD9" w:rsidRDefault="008A09EF" w:rsidP="00C2310C">
            <w:pPr>
              <w:pStyle w:val="Cabealho"/>
              <w:rPr>
                <w:rFonts w:cs="Times New Roman"/>
                <w:b/>
                <w:bCs/>
                <w:color w:val="000000"/>
              </w:rPr>
            </w:pPr>
          </w:p>
        </w:tc>
      </w:tr>
      <w:tr w:rsidR="008A09EF" w:rsidRPr="00702CD9" w14:paraId="0A61C0D8" w14:textId="77777777" w:rsidTr="5E58544C">
        <w:tc>
          <w:tcPr>
            <w:tcW w:w="8795" w:type="dxa"/>
            <w:tcBorders>
              <w:left w:val="single" w:sz="2" w:space="0" w:color="CCCCCC"/>
              <w:bottom w:val="single" w:sz="2" w:space="0" w:color="CCCCCC"/>
              <w:right w:val="single" w:sz="2" w:space="0" w:color="CCCCCC"/>
            </w:tcBorders>
            <w:shd w:val="clear" w:color="auto" w:fill="auto"/>
            <w:tcMar>
              <w:top w:w="55" w:type="dxa"/>
              <w:left w:w="55" w:type="dxa"/>
              <w:bottom w:w="55" w:type="dxa"/>
              <w:right w:w="55" w:type="dxa"/>
            </w:tcMar>
          </w:tcPr>
          <w:p w14:paraId="39B25B35" w14:textId="0AB11AED" w:rsidR="008A09EF" w:rsidRPr="0050506A" w:rsidRDefault="008A09EF" w:rsidP="0050506A">
            <w:pPr>
              <w:pStyle w:val="Cabealho"/>
              <w:rPr>
                <w:rFonts w:cs="Times New Roman"/>
                <w:iCs/>
                <w:color w:val="000000" w:themeColor="text1"/>
              </w:rPr>
            </w:pPr>
          </w:p>
        </w:tc>
      </w:tr>
    </w:tbl>
    <w:p w14:paraId="632FE7F9" w14:textId="77777777" w:rsidR="008A09EF" w:rsidRPr="00702CD9"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3333"/>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06CBA9BE"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3FE31C90" w14:textId="78A600A0" w:rsidR="008A09EF" w:rsidRPr="00702CD9" w:rsidRDefault="00C2310C" w:rsidP="00C2310C">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r>
              <w:rPr>
                <w:rFonts w:cs="Times New Roman"/>
                <w:b/>
                <w:bCs/>
              </w:rPr>
              <w:t xml:space="preserve">2- </w:t>
            </w:r>
            <w:r w:rsidRPr="00C2310C">
              <w:rPr>
                <w:rFonts w:cs="Times New Roman"/>
                <w:b/>
                <w:bCs/>
              </w:rPr>
              <w:t>FUNDAMENTAÇÃO E DESCRIÇÃO DA NECESSIDADE DA CONTRATAÇÃO (art. 6º, inciso XXIII, alínea ‘b’ da Lei n. 14.133/2021).</w:t>
            </w:r>
          </w:p>
        </w:tc>
      </w:tr>
    </w:tbl>
    <w:p w14:paraId="4E3B80F1" w14:textId="77777777" w:rsidR="008A09EF" w:rsidRPr="00702CD9" w:rsidRDefault="008A09EF">
      <w:pPr>
        <w:pStyle w:val="Standard"/>
        <w:tabs>
          <w:tab w:val="left" w:pos="582"/>
          <w:tab w:val="left" w:pos="867"/>
          <w:tab w:val="left" w:pos="1167"/>
          <w:tab w:val="left" w:pos="1422"/>
          <w:tab w:val="left" w:pos="1677"/>
          <w:tab w:val="left" w:pos="1992"/>
          <w:tab w:val="left" w:pos="2247"/>
          <w:tab w:val="left" w:leader="underscore" w:pos="7363"/>
        </w:tabs>
        <w:ind w:left="28"/>
        <w:jc w:val="both"/>
        <w:rPr>
          <w:rFonts w:cs="Times New Roman"/>
          <w:color w:val="FF3333"/>
          <w:sz w:val="6"/>
          <w:szCs w:val="6"/>
        </w:rPr>
      </w:pPr>
    </w:p>
    <w:tbl>
      <w:tblPr>
        <w:tblW w:w="8795" w:type="dxa"/>
        <w:tblLayout w:type="fixed"/>
        <w:tblCellMar>
          <w:left w:w="10" w:type="dxa"/>
          <w:right w:w="10" w:type="dxa"/>
        </w:tblCellMar>
        <w:tblLook w:val="04A0" w:firstRow="1" w:lastRow="0" w:firstColumn="1" w:lastColumn="0" w:noHBand="0" w:noVBand="1"/>
      </w:tblPr>
      <w:tblGrid>
        <w:gridCol w:w="8795"/>
      </w:tblGrid>
      <w:tr w:rsidR="008A09EF" w:rsidRPr="00702CD9" w14:paraId="18BBE08A" w14:textId="77777777" w:rsidTr="55318E44">
        <w:tc>
          <w:tcPr>
            <w:tcW w:w="8795" w:type="dxa"/>
            <w:tcBorders>
              <w:top w:val="single" w:sz="2" w:space="0" w:color="CCCCCC"/>
              <w:left w:val="single" w:sz="2" w:space="0" w:color="CCCCCC"/>
              <w:bottom w:val="single" w:sz="4" w:space="0" w:color="CCCCCC"/>
              <w:right w:val="single" w:sz="2" w:space="0" w:color="CCCCCC"/>
            </w:tcBorders>
            <w:shd w:val="clear" w:color="auto" w:fill="auto"/>
            <w:tcMar>
              <w:top w:w="55" w:type="dxa"/>
              <w:left w:w="55" w:type="dxa"/>
              <w:bottom w:w="55" w:type="dxa"/>
              <w:right w:w="55" w:type="dxa"/>
            </w:tcMar>
          </w:tcPr>
          <w:p w14:paraId="32AB2516" w14:textId="77777777" w:rsidR="0079717A" w:rsidRPr="0079717A" w:rsidRDefault="0079717A" w:rsidP="001C3C2F">
            <w:pPr>
              <w:pStyle w:val="Cabealho"/>
              <w:jc w:val="both"/>
              <w:rPr>
                <w:rFonts w:cs="Times New Roman"/>
                <w:bCs/>
              </w:rPr>
            </w:pPr>
            <w:r w:rsidRPr="0079717A">
              <w:rPr>
                <w:rFonts w:cs="Times New Roman"/>
                <w:bCs/>
              </w:rPr>
              <w:t>2.1 A Fundamentação da Contratação e seus quantitativos encontram-se pormenorizada em Tópico específico dos Estudos Técnicos Preliminares, apêndice deste Termo de Referência;</w:t>
            </w:r>
          </w:p>
          <w:p w14:paraId="3B9A1BB7" w14:textId="77777777" w:rsidR="00693A9B" w:rsidRPr="00693A9B" w:rsidRDefault="00693A9B" w:rsidP="00693A9B">
            <w:pPr>
              <w:pStyle w:val="Cabealho"/>
              <w:rPr>
                <w:rFonts w:cs="Times New Roman"/>
                <w:b/>
                <w:bCs/>
                <w:u w:val="single"/>
              </w:rPr>
            </w:pPr>
          </w:p>
          <w:p w14:paraId="4810883E" w14:textId="0D49D9D5" w:rsidR="0079717A" w:rsidRDefault="0079717A" w:rsidP="001C3C2F">
            <w:pPr>
              <w:pStyle w:val="Cabealho"/>
              <w:jc w:val="both"/>
              <w:rPr>
                <w:rFonts w:cs="Times New Roman"/>
                <w:b/>
                <w:bCs/>
                <w:u w:val="single"/>
              </w:rPr>
            </w:pPr>
            <w:r w:rsidRPr="0079717A">
              <w:rPr>
                <w:rFonts w:cs="Times New Roman"/>
                <w:bCs/>
              </w:rPr>
              <w:t xml:space="preserve">2.2. Nesse sentido, a presente análise tem a finalidade de verificar a conformidade do procedimento, com as disposições fixadas na nova Lei de licitações, em especial no que tange a possibilidade legal de contratação direta dos serviços, </w:t>
            </w:r>
            <w:bookmarkStart w:id="1" w:name="_Hlk193794503"/>
            <w:r w:rsidRPr="0079717A">
              <w:rPr>
                <w:rFonts w:cs="Times New Roman"/>
                <w:b/>
                <w:bCs/>
                <w:u w:val="single"/>
              </w:rPr>
              <w:t xml:space="preserve">tendo por fundamento o </w:t>
            </w:r>
            <w:r w:rsidR="00F43678" w:rsidRPr="00F43678">
              <w:rPr>
                <w:rFonts w:cs="Times New Roman"/>
                <w:b/>
                <w:bCs/>
                <w:u w:val="single"/>
              </w:rPr>
              <w:t>artigo 6, inciso XXXVIII, da lei Federal nº 14.1</w:t>
            </w:r>
            <w:r w:rsidR="00F43678">
              <w:rPr>
                <w:rFonts w:cs="Times New Roman"/>
                <w:b/>
                <w:bCs/>
                <w:u w:val="single"/>
              </w:rPr>
              <w:t>33/2021</w:t>
            </w:r>
            <w:r w:rsidRPr="0079717A">
              <w:rPr>
                <w:rFonts w:cs="Times New Roman"/>
                <w:b/>
                <w:bCs/>
                <w:u w:val="single"/>
              </w:rPr>
              <w:t>.</w:t>
            </w:r>
          </w:p>
          <w:p w14:paraId="49C7A9DF" w14:textId="77777777" w:rsidR="00A859B7" w:rsidRDefault="00A859B7" w:rsidP="001C3C2F">
            <w:pPr>
              <w:pStyle w:val="Cabealho"/>
              <w:jc w:val="both"/>
              <w:rPr>
                <w:rFonts w:cs="Times New Roman"/>
                <w:b/>
                <w:bCs/>
                <w:u w:val="single"/>
              </w:rPr>
            </w:pPr>
          </w:p>
          <w:bookmarkEnd w:id="1"/>
          <w:p w14:paraId="626882AA" w14:textId="72A17590" w:rsidR="00A859B7" w:rsidRPr="0079717A" w:rsidRDefault="00A859B7" w:rsidP="001C3C2F">
            <w:pPr>
              <w:pStyle w:val="Cabealho"/>
              <w:jc w:val="both"/>
              <w:rPr>
                <w:rFonts w:cs="Times New Roman"/>
                <w:b/>
                <w:bCs/>
                <w:u w:val="single"/>
              </w:rPr>
            </w:pPr>
            <w:r>
              <w:rPr>
                <w:rFonts w:cs="Times New Roman"/>
                <w:b/>
                <w:bCs/>
                <w:u w:val="single"/>
              </w:rPr>
              <w:t xml:space="preserve">2.3 </w:t>
            </w:r>
            <w:r w:rsidR="000A05A3" w:rsidRPr="000A05A3">
              <w:rPr>
                <w:rFonts w:cs="Times New Roman"/>
                <w:b/>
                <w:bCs/>
              </w:rPr>
              <w:t xml:space="preserve">A necessidade da contratação iniciou através da TRASNFERENCIA ESPECIAL DE Nº 09032024-065310 realizada pelo Deputado Rodrigo </w:t>
            </w:r>
            <w:proofErr w:type="spellStart"/>
            <w:r w:rsidR="000A05A3" w:rsidRPr="000A05A3">
              <w:rPr>
                <w:rFonts w:cs="Times New Roman"/>
                <w:b/>
                <w:bCs/>
              </w:rPr>
              <w:t>Gambale</w:t>
            </w:r>
            <w:proofErr w:type="spellEnd"/>
            <w:r w:rsidR="000A05A3" w:rsidRPr="000A05A3">
              <w:rPr>
                <w:rFonts w:cs="Times New Roman"/>
                <w:b/>
                <w:bCs/>
              </w:rPr>
              <w:t xml:space="preserve">, </w:t>
            </w:r>
            <w:r w:rsidR="000A05A3" w:rsidRPr="000A05A3">
              <w:rPr>
                <w:rFonts w:cs="Times New Roman"/>
              </w:rPr>
              <w:t xml:space="preserve">com intuito de recapeamento em diversas ruas e avenidas do município de Inúbia Paulista, conforme em anexo no processo a transferência </w:t>
            </w:r>
            <w:proofErr w:type="gramStart"/>
            <w:r w:rsidR="000A05A3" w:rsidRPr="000A05A3">
              <w:rPr>
                <w:rFonts w:cs="Times New Roman"/>
              </w:rPr>
              <w:t>especial.</w:t>
            </w:r>
            <w:r w:rsidRPr="00A859B7">
              <w:rPr>
                <w:rFonts w:cs="Times New Roman"/>
              </w:rPr>
              <w:t>.</w:t>
            </w:r>
            <w:proofErr w:type="gramEnd"/>
          </w:p>
          <w:p w14:paraId="212040E3" w14:textId="77777777" w:rsidR="0079717A" w:rsidRDefault="0079717A" w:rsidP="0079717A">
            <w:pPr>
              <w:pStyle w:val="Cabealho"/>
              <w:rPr>
                <w:rFonts w:cs="Times New Roman"/>
                <w:bCs/>
              </w:rPr>
            </w:pPr>
          </w:p>
          <w:p w14:paraId="5BCE69C0" w14:textId="75489CF2" w:rsidR="008A09EF" w:rsidRPr="0079717A" w:rsidRDefault="0079717A" w:rsidP="009F5FB6">
            <w:pPr>
              <w:pStyle w:val="Cabealho"/>
              <w:jc w:val="both"/>
              <w:rPr>
                <w:rFonts w:cs="Times New Roman"/>
                <w:bCs/>
                <w:iCs/>
                <w:lang w:val="pt-PT"/>
              </w:rPr>
            </w:pPr>
            <w:r w:rsidRPr="0079717A">
              <w:rPr>
                <w:rFonts w:cs="Times New Roman"/>
                <w:bCs/>
              </w:rPr>
              <w:t>2.</w:t>
            </w:r>
            <w:r w:rsidR="00A859B7">
              <w:rPr>
                <w:rFonts w:cs="Times New Roman"/>
                <w:bCs/>
              </w:rPr>
              <w:t>4</w:t>
            </w:r>
            <w:r w:rsidR="009F5FB6">
              <w:rPr>
                <w:rFonts w:cs="Times New Roman"/>
                <w:bCs/>
              </w:rPr>
              <w:t>.</w:t>
            </w:r>
            <w:r w:rsidRPr="0079717A">
              <w:rPr>
                <w:rFonts w:cs="Times New Roman"/>
                <w:bCs/>
              </w:rPr>
              <w:t xml:space="preserve"> </w:t>
            </w:r>
            <w:r w:rsidRPr="0079717A">
              <w:rPr>
                <w:rFonts w:cs="Times New Roman"/>
                <w:bCs/>
                <w:iCs/>
                <w:lang w:val="pt-PT"/>
              </w:rPr>
              <w:t xml:space="preserve">O presente Termo de referência visa à contratação de pessoa jurídica para execução de </w:t>
            </w:r>
            <w:r w:rsidR="001D2C39">
              <w:rPr>
                <w:rFonts w:cs="Times New Roman"/>
                <w:bCs/>
                <w:iCs/>
                <w:u w:val="single"/>
                <w:lang w:val="pt-PT"/>
              </w:rPr>
              <w:t xml:space="preserve">serviços de </w:t>
            </w:r>
            <w:r w:rsidR="001D2C39" w:rsidRPr="001D2C39">
              <w:rPr>
                <w:rFonts w:eastAsia="Times New Roman" w:cs="Times New Roman"/>
                <w:bCs/>
                <w:u w:val="single"/>
                <w:lang w:val="pt-PT" w:eastAsia="en-US"/>
              </w:rPr>
              <w:t>recapeamento asfáltico</w:t>
            </w:r>
            <w:r w:rsidR="001D2C39" w:rsidRPr="00F63AAA">
              <w:rPr>
                <w:rFonts w:eastAsia="Times New Roman" w:cs="Times New Roman"/>
                <w:bCs/>
                <w:lang w:val="pt-PT" w:eastAsia="en-US"/>
              </w:rPr>
              <w:t xml:space="preserve"> para reforçar a estrutura do pavimento</w:t>
            </w:r>
            <w:r w:rsidR="00B80AE0">
              <w:rPr>
                <w:rFonts w:eastAsia="Times New Roman" w:cs="Times New Roman"/>
                <w:bCs/>
                <w:lang w:val="pt-PT" w:eastAsia="en-US"/>
              </w:rPr>
              <w:t xml:space="preserve"> em diversas ruas do município</w:t>
            </w:r>
            <w:r w:rsidR="00A859B7">
              <w:rPr>
                <w:rFonts w:eastAsia="Times New Roman" w:cs="Times New Roman"/>
                <w:bCs/>
                <w:lang w:val="pt-PT" w:eastAsia="en-US"/>
              </w:rPr>
              <w:t xml:space="preserve"> de Inúbia Paulista</w:t>
            </w:r>
            <w:r w:rsidR="001D2C39" w:rsidRPr="00F63AAA">
              <w:rPr>
                <w:rFonts w:eastAsia="Times New Roman" w:cs="Times New Roman"/>
                <w:bCs/>
                <w:lang w:val="pt-PT" w:eastAsia="en-US"/>
              </w:rPr>
              <w:t xml:space="preserve">, principalmente quando há deterioração das camadas inferiores, como a base e o subleito. </w:t>
            </w:r>
            <w:r w:rsidR="009F5FB6" w:rsidRPr="00B6030C">
              <w:rPr>
                <w:rFonts w:cs="Times New Roman"/>
                <w:iCs/>
                <w:lang w:val="pt-PT"/>
              </w:rPr>
              <w:t xml:space="preserve">A necessidade de realizar um recapeamento asfáltico surge principalmente devido ao desgaste natural do pavimento, das falhas estruturais, do </w:t>
            </w:r>
            <w:r w:rsidR="009F5FB6" w:rsidRPr="00B6030C">
              <w:rPr>
                <w:rFonts w:cs="Times New Roman"/>
                <w:iCs/>
                <w:lang w:val="pt-PT"/>
              </w:rPr>
              <w:lastRenderedPageBreak/>
              <w:t>crescimento do tráfego e da procura por aprimoramentos na qualidade das vias do município.</w:t>
            </w:r>
          </w:p>
        </w:tc>
      </w:tr>
    </w:tbl>
    <w:p w14:paraId="6CE8CDFE" w14:textId="6DBF1A30" w:rsidR="0079717A" w:rsidRDefault="0079717A">
      <w:pPr>
        <w:tabs>
          <w:tab w:val="left" w:pos="555"/>
          <w:tab w:val="left" w:pos="840"/>
          <w:tab w:val="left" w:pos="1140"/>
          <w:tab w:val="left" w:pos="1395"/>
          <w:tab w:val="left" w:pos="1650"/>
          <w:tab w:val="left" w:pos="1965"/>
          <w:tab w:val="left" w:pos="2220"/>
          <w:tab w:val="left" w:pos="7336"/>
        </w:tabs>
        <w:spacing w:before="57" w:after="200"/>
        <w:jc w:val="both"/>
        <w:rPr>
          <w:rFonts w:eastAsia="Calibri" w:cs="Times New Roman"/>
        </w:rPr>
      </w:pPr>
    </w:p>
    <w:p w14:paraId="575C8944" w14:textId="77777777" w:rsidR="00F43678" w:rsidRDefault="00F43678">
      <w:pPr>
        <w:tabs>
          <w:tab w:val="left" w:pos="555"/>
          <w:tab w:val="left" w:pos="840"/>
          <w:tab w:val="left" w:pos="1140"/>
          <w:tab w:val="left" w:pos="1395"/>
          <w:tab w:val="left" w:pos="1650"/>
          <w:tab w:val="left" w:pos="1965"/>
          <w:tab w:val="left" w:pos="2220"/>
          <w:tab w:val="left" w:pos="7336"/>
        </w:tabs>
        <w:spacing w:before="57" w:after="200"/>
        <w:jc w:val="both"/>
        <w:rPr>
          <w:rFonts w:eastAsia="Calibri" w:cs="Times New Roman"/>
        </w:rPr>
      </w:pPr>
    </w:p>
    <w:tbl>
      <w:tblPr>
        <w:tblW w:w="8799" w:type="dxa"/>
        <w:tblInd w:w="-13" w:type="dxa"/>
        <w:tblLayout w:type="fixed"/>
        <w:tblCellMar>
          <w:left w:w="10" w:type="dxa"/>
          <w:right w:w="10" w:type="dxa"/>
        </w:tblCellMar>
        <w:tblLook w:val="04A0" w:firstRow="1" w:lastRow="0" w:firstColumn="1" w:lastColumn="0" w:noHBand="0" w:noVBand="1"/>
      </w:tblPr>
      <w:tblGrid>
        <w:gridCol w:w="8799"/>
      </w:tblGrid>
      <w:tr w:rsidR="008A09EF" w:rsidRPr="00702CD9" w14:paraId="6E13E654" w14:textId="77777777" w:rsidTr="256E88F0">
        <w:tc>
          <w:tcPr>
            <w:tcW w:w="87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2DA6ABA7" w14:textId="44BC3F5D" w:rsidR="008F294E" w:rsidRPr="00C2310C" w:rsidRDefault="00C2310C" w:rsidP="00C2310C">
            <w:pPr>
              <w:pStyle w:val="PargrafodaLista"/>
              <w:numPr>
                <w:ilvl w:val="0"/>
                <w:numId w:val="24"/>
              </w:numPr>
              <w:tabs>
                <w:tab w:val="left" w:pos="555"/>
                <w:tab w:val="left" w:pos="840"/>
                <w:tab w:val="left" w:pos="1140"/>
                <w:tab w:val="left" w:pos="1395"/>
                <w:tab w:val="left" w:pos="1650"/>
                <w:tab w:val="left" w:pos="1965"/>
                <w:tab w:val="left" w:pos="2220"/>
                <w:tab w:val="left" w:pos="7336"/>
              </w:tabs>
              <w:spacing w:before="120" w:after="120"/>
              <w:jc w:val="center"/>
              <w:rPr>
                <w:rFonts w:cs="Times New Roman"/>
                <w:b/>
                <w:bCs/>
              </w:rPr>
            </w:pPr>
            <w:r>
              <w:rPr>
                <w:rFonts w:cs="Times New Roman"/>
                <w:b/>
                <w:bCs/>
              </w:rPr>
              <w:t xml:space="preserve">- </w:t>
            </w:r>
            <w:r w:rsidRPr="00C2310C">
              <w:rPr>
                <w:rFonts w:cs="Times New Roman"/>
                <w:b/>
                <w:bCs/>
              </w:rPr>
              <w:t>DESCRIÇÃO DA SOLUÇÃO COMO UM TODO CONSIDERADO O CICLO DE VIDA DO OBJETO (art. 6º, inciso XXIII, alínea ‘c’)</w:t>
            </w:r>
          </w:p>
        </w:tc>
      </w:tr>
    </w:tbl>
    <w:p w14:paraId="0C781B5B" w14:textId="77777777" w:rsidR="008A09EF" w:rsidRPr="00702CD9" w:rsidRDefault="008A09EF">
      <w:pPr>
        <w:rPr>
          <w:rFonts w:cs="Times New Roman"/>
          <w:vanish/>
          <w:lang w:eastAsia="zh-CN"/>
        </w:rPr>
      </w:pPr>
    </w:p>
    <w:tbl>
      <w:tblPr>
        <w:tblW w:w="8784" w:type="dxa"/>
        <w:tblLayout w:type="fixed"/>
        <w:tblCellMar>
          <w:left w:w="10" w:type="dxa"/>
          <w:right w:w="10" w:type="dxa"/>
        </w:tblCellMar>
        <w:tblLook w:val="04A0" w:firstRow="1" w:lastRow="0" w:firstColumn="1" w:lastColumn="0" w:noHBand="0" w:noVBand="1"/>
      </w:tblPr>
      <w:tblGrid>
        <w:gridCol w:w="8784"/>
      </w:tblGrid>
      <w:tr w:rsidR="008F294E" w:rsidRPr="00702CD9" w14:paraId="22458804" w14:textId="77777777" w:rsidTr="00C2310C">
        <w:trPr>
          <w:trHeight w:val="3056"/>
        </w:trPr>
        <w:tc>
          <w:tcPr>
            <w:tcW w:w="8784" w:type="dxa"/>
            <w:tcBorders>
              <w:top w:val="single" w:sz="4" w:space="0" w:color="CCCCCC"/>
              <w:left w:val="single" w:sz="4" w:space="0" w:color="CCCCCC"/>
              <w:right w:val="single" w:sz="2" w:space="0" w:color="CCCCCC"/>
            </w:tcBorders>
            <w:shd w:val="clear" w:color="auto" w:fill="auto"/>
            <w:tcMar>
              <w:top w:w="55" w:type="dxa"/>
              <w:left w:w="55" w:type="dxa"/>
              <w:bottom w:w="55" w:type="dxa"/>
              <w:right w:w="55" w:type="dxa"/>
            </w:tcMar>
          </w:tcPr>
          <w:p w14:paraId="7D64E4FC" w14:textId="77777777" w:rsidR="007D7E89" w:rsidRDefault="007D7E89" w:rsidP="001C3C2F">
            <w:pPr>
              <w:pStyle w:val="Cabealho"/>
              <w:jc w:val="both"/>
              <w:rPr>
                <w:rFonts w:eastAsia="Times New Roman" w:cs="Times New Roman"/>
                <w:b/>
                <w:iCs/>
                <w:color w:val="000000"/>
              </w:rPr>
            </w:pPr>
          </w:p>
          <w:p w14:paraId="0C94F1E2" w14:textId="18688938" w:rsidR="0079717A" w:rsidRPr="0079717A" w:rsidRDefault="0079717A" w:rsidP="001C3C2F">
            <w:pPr>
              <w:pStyle w:val="Cabealho"/>
              <w:jc w:val="both"/>
              <w:rPr>
                <w:rFonts w:eastAsia="Times New Roman" w:cs="Times New Roman"/>
                <w:bCs/>
                <w:iCs/>
                <w:color w:val="000000"/>
              </w:rPr>
            </w:pPr>
            <w:r w:rsidRPr="0079717A">
              <w:rPr>
                <w:rFonts w:eastAsia="Times New Roman" w:cs="Times New Roman"/>
                <w:b/>
                <w:iCs/>
                <w:color w:val="000000"/>
              </w:rPr>
              <w:t>3.1</w:t>
            </w:r>
            <w:r w:rsidR="009F5FB6">
              <w:rPr>
                <w:rFonts w:eastAsia="Times New Roman" w:cs="Times New Roman"/>
                <w:b/>
                <w:iCs/>
                <w:color w:val="000000"/>
              </w:rPr>
              <w:t>.</w:t>
            </w:r>
            <w:r w:rsidRPr="0079717A">
              <w:rPr>
                <w:rFonts w:eastAsia="Times New Roman" w:cs="Times New Roman"/>
                <w:b/>
                <w:iCs/>
                <w:color w:val="000000"/>
              </w:rPr>
              <w:t xml:space="preserve"> </w:t>
            </w:r>
            <w:r w:rsidRPr="0079717A">
              <w:rPr>
                <w:rFonts w:eastAsia="Times New Roman" w:cs="Times New Roman"/>
                <w:bCs/>
                <w:iCs/>
                <w:color w:val="000000"/>
              </w:rPr>
              <w:t>A Fundamentação da Contratação e seus quantitativos encontram-se pormenorizada em Tópico específico dos Estudos Técnicos Preliminares, apêndice deste Termo de Referência;</w:t>
            </w:r>
          </w:p>
          <w:p w14:paraId="49102625" w14:textId="77777777" w:rsidR="0079717A" w:rsidRPr="0079717A" w:rsidRDefault="0079717A" w:rsidP="001C3C2F">
            <w:pPr>
              <w:pStyle w:val="Cabealho"/>
              <w:jc w:val="both"/>
              <w:rPr>
                <w:rFonts w:eastAsia="Times New Roman" w:cs="Times New Roman"/>
                <w:b/>
                <w:iCs/>
                <w:color w:val="000000"/>
              </w:rPr>
            </w:pPr>
          </w:p>
          <w:p w14:paraId="7D8F5EAC" w14:textId="38EFFD71" w:rsidR="009F5FB6" w:rsidRDefault="0079717A" w:rsidP="009F5FB6">
            <w:pPr>
              <w:jc w:val="both"/>
              <w:rPr>
                <w:rFonts w:cs="Times New Roman"/>
                <w:b/>
                <w:color w:val="000000" w:themeColor="text1"/>
                <w:lang w:eastAsia="zh-CN"/>
              </w:rPr>
            </w:pPr>
            <w:r w:rsidRPr="0079717A">
              <w:rPr>
                <w:rFonts w:eastAsia="Times New Roman" w:cs="Times New Roman"/>
                <w:b/>
                <w:iCs/>
                <w:color w:val="000000"/>
              </w:rPr>
              <w:t>3.2.</w:t>
            </w:r>
            <w:r w:rsidRPr="0079717A">
              <w:rPr>
                <w:rFonts w:eastAsia="Times New Roman" w:cs="Times New Roman"/>
                <w:b/>
                <w:iCs/>
                <w:color w:val="000000"/>
              </w:rPr>
              <w:tab/>
            </w:r>
            <w:r w:rsidR="009F5FB6">
              <w:t>Para solucionar os problemas de desgastes viários, foi consensual a necessidade de contratar uma empresa para realizar o recapeamento asfáltico, uma vez que esta administração pública não dispõe de equipamentos de fresagem asfáltica e nem de uma usina asfáltica para a elaboração de concreto asfáltico.</w:t>
            </w:r>
          </w:p>
          <w:p w14:paraId="75888625" w14:textId="7E249070" w:rsidR="00C63CE6" w:rsidRPr="009F5FB6" w:rsidRDefault="00C63CE6" w:rsidP="009F5FB6">
            <w:pPr>
              <w:rPr>
                <w:rFonts w:cs="Times New Roman"/>
                <w:lang w:eastAsia="zh-CN"/>
              </w:rPr>
            </w:pPr>
          </w:p>
        </w:tc>
      </w:tr>
      <w:tr w:rsidR="008F294E" w:rsidRPr="00702CD9" w14:paraId="455F27A4" w14:textId="77777777" w:rsidTr="009F5FB6">
        <w:trPr>
          <w:trHeight w:val="25"/>
        </w:trPr>
        <w:tc>
          <w:tcPr>
            <w:tcW w:w="8784" w:type="dxa"/>
            <w:tcBorders>
              <w:left w:val="single" w:sz="4" w:space="0" w:color="CCCCCC"/>
              <w:bottom w:val="single" w:sz="4" w:space="0" w:color="D9D9D9" w:themeColor="background1" w:themeShade="D9"/>
              <w:right w:val="single" w:sz="2" w:space="0" w:color="CCCCCC"/>
            </w:tcBorders>
            <w:shd w:val="clear" w:color="auto" w:fill="auto"/>
            <w:tcMar>
              <w:top w:w="55" w:type="dxa"/>
              <w:left w:w="55" w:type="dxa"/>
              <w:bottom w:w="55" w:type="dxa"/>
              <w:right w:w="55" w:type="dxa"/>
            </w:tcMar>
          </w:tcPr>
          <w:p w14:paraId="7F3C3F8E" w14:textId="77777777" w:rsidR="008F294E" w:rsidRPr="00702CD9" w:rsidRDefault="008F294E" w:rsidP="008F294E">
            <w:pPr>
              <w:pStyle w:val="Cabealho"/>
              <w:jc w:val="both"/>
              <w:rPr>
                <w:rFonts w:cs="Times New Roman"/>
              </w:rPr>
            </w:pPr>
          </w:p>
        </w:tc>
      </w:tr>
    </w:tbl>
    <w:p w14:paraId="6E809E8F" w14:textId="77777777" w:rsidR="008A09EF" w:rsidRPr="00702CD9" w:rsidRDefault="008A09EF">
      <w:pPr>
        <w:rPr>
          <w:rFonts w:cs="Times New Roman"/>
          <w:vanish/>
          <w:lang w:eastAsia="zh-CN"/>
        </w:rPr>
      </w:pPr>
    </w:p>
    <w:p w14:paraId="4B0CC219" w14:textId="77777777" w:rsidR="008A09EF" w:rsidRPr="00702CD9" w:rsidRDefault="008A09EF">
      <w:pPr>
        <w:rPr>
          <w:rFonts w:cs="Times New Roman"/>
          <w:vanish/>
          <w:lang w:eastAsia="zh-CN"/>
        </w:rPr>
      </w:pPr>
    </w:p>
    <w:p w14:paraId="0A31885C" w14:textId="77777777" w:rsidR="008A09EF" w:rsidRPr="00702CD9" w:rsidRDefault="008A09EF">
      <w:pPr>
        <w:tabs>
          <w:tab w:val="left" w:pos="555"/>
          <w:tab w:val="left" w:pos="840"/>
          <w:tab w:val="left" w:pos="1140"/>
          <w:tab w:val="left" w:pos="1395"/>
          <w:tab w:val="left" w:pos="1650"/>
          <w:tab w:val="left" w:pos="1965"/>
          <w:tab w:val="left" w:pos="2220"/>
          <w:tab w:val="left" w:pos="7336"/>
        </w:tabs>
        <w:spacing w:before="57" w:after="200"/>
        <w:jc w:val="both"/>
        <w:rPr>
          <w:rFonts w:eastAsia="Calibri" w:cs="Times New Roman"/>
        </w:rPr>
      </w:pPr>
    </w:p>
    <w:tbl>
      <w:tblPr>
        <w:tblW w:w="8799" w:type="dxa"/>
        <w:tblInd w:w="-13" w:type="dxa"/>
        <w:tblLayout w:type="fixed"/>
        <w:tblCellMar>
          <w:left w:w="10" w:type="dxa"/>
          <w:right w:w="10" w:type="dxa"/>
        </w:tblCellMar>
        <w:tblLook w:val="04A0" w:firstRow="1" w:lastRow="0" w:firstColumn="1" w:lastColumn="0" w:noHBand="0" w:noVBand="1"/>
      </w:tblPr>
      <w:tblGrid>
        <w:gridCol w:w="8799"/>
      </w:tblGrid>
      <w:tr w:rsidR="00B1043F" w:rsidRPr="00702CD9" w14:paraId="29A08B00" w14:textId="77777777">
        <w:tc>
          <w:tcPr>
            <w:tcW w:w="87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519A5AF7" w14:textId="18EB4178" w:rsidR="00F035EC" w:rsidRPr="00702CD9" w:rsidRDefault="00C2310C" w:rsidP="00C2310C">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r>
              <w:rPr>
                <w:rFonts w:cs="Times New Roman"/>
                <w:b/>
                <w:bCs/>
              </w:rPr>
              <w:t xml:space="preserve">4 - </w:t>
            </w:r>
            <w:r w:rsidRPr="00C2310C">
              <w:rPr>
                <w:rFonts w:cs="Times New Roman"/>
                <w:b/>
                <w:bCs/>
              </w:rPr>
              <w:t>REQUISITOS DA CONTRATAÇÃO (art. 6º, XXIII, alínea ‘d’ da Lei nº 14.133/21)</w:t>
            </w:r>
          </w:p>
        </w:tc>
      </w:tr>
    </w:tbl>
    <w:p w14:paraId="44412766" w14:textId="77777777" w:rsidR="00693A9B" w:rsidRPr="00693A9B" w:rsidRDefault="00693A9B" w:rsidP="00693A9B">
      <w:pPr>
        <w:spacing w:line="360" w:lineRule="auto"/>
        <w:jc w:val="both"/>
        <w:rPr>
          <w:rFonts w:cs="Times New Roman"/>
          <w:lang w:eastAsia="zh-CN"/>
        </w:rPr>
      </w:pPr>
      <w:r w:rsidRPr="00693A9B">
        <w:rPr>
          <w:rFonts w:cs="Times New Roman"/>
          <w:lang w:eastAsia="zh-CN"/>
        </w:rPr>
        <w:t>4.1. Manter, durante execução do objeto deste Termo de Referência, todas as condições de habilitação e qualificação exigidas na licitação, devendo comunicar à Prefeitura Municipal de Inúbia Paulista a superveniência de fato impeditivo da manutenção dessas condições;</w:t>
      </w:r>
    </w:p>
    <w:p w14:paraId="129143C8"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4.2. Solucionar em até 24 horas os problemas que venham a ocorrer com a prestação do serviço. </w:t>
      </w:r>
    </w:p>
    <w:p w14:paraId="69E20D52" w14:textId="77777777" w:rsidR="00693A9B" w:rsidRPr="00693A9B" w:rsidRDefault="00693A9B" w:rsidP="00693A9B">
      <w:pPr>
        <w:spacing w:line="360" w:lineRule="auto"/>
        <w:jc w:val="both"/>
        <w:rPr>
          <w:rFonts w:cs="Times New Roman"/>
          <w:lang w:eastAsia="zh-CN"/>
        </w:rPr>
      </w:pPr>
      <w:r w:rsidRPr="00693A9B">
        <w:rPr>
          <w:rFonts w:cs="Times New Roman"/>
          <w:lang w:eastAsia="zh-CN"/>
        </w:rPr>
        <w:t>4.3. Responsabilizar-se pelos danos causados diretamente à Administração ou a terceiros, decorrentes de sua culpa ou dolo, relacionados a prestação de serviços para a Prefeitura Municipal de Inúbia Paulista, incluindo serviços de terceiros e na prestação da garantia;</w:t>
      </w:r>
    </w:p>
    <w:p w14:paraId="2025EF70"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4.4. Prestar todos os esclarecimentos que forem solicitados pela Prefeitura Municipal de Inúbia Paulista, em qualquer etapa, da execução do objeto; </w:t>
      </w:r>
    </w:p>
    <w:p w14:paraId="6A5F5DB2" w14:textId="77777777" w:rsidR="00693A9B" w:rsidRPr="00693A9B" w:rsidRDefault="00693A9B" w:rsidP="00693A9B">
      <w:pPr>
        <w:spacing w:line="360" w:lineRule="auto"/>
        <w:jc w:val="both"/>
        <w:rPr>
          <w:rFonts w:cs="Times New Roman"/>
          <w:lang w:eastAsia="zh-CN"/>
        </w:rPr>
      </w:pPr>
      <w:r w:rsidRPr="00693A9B">
        <w:rPr>
          <w:rFonts w:cs="Times New Roman"/>
          <w:lang w:eastAsia="zh-CN"/>
        </w:rPr>
        <w:lastRenderedPageBreak/>
        <w:t xml:space="preserve">4.5. Entregar o objeto do contrato obedecendo aos prazos de garantia e métodos corretos de execução dos mesmos. </w:t>
      </w:r>
    </w:p>
    <w:p w14:paraId="679A76D7"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4.6. Reparar, corrigir, remover, reconstruir ou substituir, às suas expensas, no total ou em parte, o objeto do contrato em que se verificarem vícios, defeitos ou incorreções; </w:t>
      </w:r>
    </w:p>
    <w:p w14:paraId="2BCDF5A4"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4.7. Manter sigilo, sob pena de responsabilidade, sobre todo e qualquer assunto de interesse da Municipal de Inúbia Paulista, ou de terceiros que tomar conhecimento em razão da execução do objeto contratado, devendo orientar seus empregados nesse sentido; </w:t>
      </w:r>
    </w:p>
    <w:p w14:paraId="17555EC3"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4.8. É expressamente vedada sob nenhum pretexto, à transferência de responsabilidade da(s) vencedora(s) para outras entidades, sejam fabricantes, representantes ou quaisquer outros, para a execução do fornecimento do objeto; </w:t>
      </w:r>
    </w:p>
    <w:p w14:paraId="41210B93"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4.9. Responsabilizar-se pelo cumprimento das prescrições referentes às leis trabalhistas, e previdência social e de segurança do trabalho, em relação a seus empregados; </w:t>
      </w:r>
    </w:p>
    <w:p w14:paraId="2BC5CABD" w14:textId="77777777" w:rsidR="00693A9B" w:rsidRPr="00693A9B" w:rsidRDefault="00693A9B" w:rsidP="00693A9B">
      <w:pPr>
        <w:spacing w:line="360" w:lineRule="auto"/>
        <w:jc w:val="both"/>
        <w:rPr>
          <w:rFonts w:cs="Times New Roman"/>
          <w:lang w:eastAsia="zh-CN"/>
        </w:rPr>
      </w:pPr>
      <w:r w:rsidRPr="00693A9B">
        <w:rPr>
          <w:rFonts w:cs="Times New Roman"/>
          <w:lang w:eastAsia="zh-CN"/>
        </w:rPr>
        <w:t>4.10. Arcar com todas as despesas, diretas ou indiretas, decorrentes do cumprimento das obrigações assumidas, sem qualquer ônus para a Prefeitura Municipal de Inúbia Paulista;</w:t>
      </w:r>
    </w:p>
    <w:p w14:paraId="5DFF814F"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4.11. </w:t>
      </w:r>
      <w:r w:rsidRPr="00693A9B">
        <w:rPr>
          <w:rFonts w:cs="Times New Roman"/>
          <w:lang w:eastAsia="zh-CN"/>
        </w:rPr>
        <w:tab/>
        <w:t>Não é admitida a subcontratação do objeto contratual.</w:t>
      </w:r>
    </w:p>
    <w:p w14:paraId="2E10ACEF" w14:textId="77777777" w:rsidR="00693A9B" w:rsidRPr="00693A9B" w:rsidRDefault="00693A9B" w:rsidP="00693A9B">
      <w:pPr>
        <w:spacing w:line="360" w:lineRule="auto"/>
        <w:jc w:val="both"/>
        <w:rPr>
          <w:rFonts w:cs="Times New Roman"/>
          <w:lang w:eastAsia="zh-CN"/>
        </w:rPr>
      </w:pPr>
      <w:r w:rsidRPr="00693A9B">
        <w:rPr>
          <w:rFonts w:cs="Times New Roman"/>
          <w:lang w:eastAsia="zh-CN"/>
        </w:rPr>
        <w:t>4.12.</w:t>
      </w:r>
      <w:r w:rsidRPr="00693A9B">
        <w:rPr>
          <w:rFonts w:cs="Times New Roman"/>
          <w:lang w:eastAsia="zh-CN"/>
        </w:rPr>
        <w:tab/>
        <w:t>Não haverá exigência da garantia da contratação dos artigos 96 e seguintes da Lei nº 14.133, de 2021, pelas razões constantes do Estudo Técnico Preliminar.</w:t>
      </w:r>
    </w:p>
    <w:p w14:paraId="50C7229E"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4.14. A presente contratação deverá observar as seguintes leis e normas:  </w:t>
      </w:r>
    </w:p>
    <w:p w14:paraId="0287E06B"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1.  Lei 14.133 de 1° de abril de 2021, que institui normas para licitações e contratos  </w:t>
      </w:r>
    </w:p>
    <w:p w14:paraId="31B91441"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da Administração Pública;  </w:t>
      </w:r>
    </w:p>
    <w:p w14:paraId="70EC8795" w14:textId="05D663C7" w:rsidR="006709CA" w:rsidRPr="006709CA" w:rsidRDefault="00693A9B" w:rsidP="00701A41">
      <w:pPr>
        <w:spacing w:line="360" w:lineRule="auto"/>
        <w:jc w:val="both"/>
        <w:rPr>
          <w:rFonts w:cs="Times New Roman"/>
          <w:lang w:eastAsia="zh-CN"/>
        </w:rPr>
      </w:pPr>
      <w:r w:rsidRPr="00693A9B">
        <w:rPr>
          <w:rFonts w:cs="Times New Roman"/>
          <w:lang w:eastAsia="zh-CN"/>
        </w:rPr>
        <w:t xml:space="preserve">4.15.  Demais legislações aplicáveis.  </w:t>
      </w:r>
    </w:p>
    <w:p w14:paraId="3D3B94C0" w14:textId="77777777" w:rsidR="0079717A" w:rsidRPr="0079717A" w:rsidRDefault="0079717A" w:rsidP="0079717A">
      <w:pPr>
        <w:spacing w:line="360" w:lineRule="auto"/>
        <w:jc w:val="both"/>
        <w:rPr>
          <w:iCs/>
        </w:rPr>
      </w:pPr>
      <w:r w:rsidRPr="0079717A">
        <w:rPr>
          <w:iCs/>
        </w:rPr>
        <w:t xml:space="preserve">4.16 A empresa deverá atender os requisitos sustentáveis, </w:t>
      </w:r>
      <w:r w:rsidRPr="0079717A">
        <w:rPr>
          <w:b/>
          <w:bCs/>
          <w:iCs/>
          <w:u w:val="single"/>
        </w:rPr>
        <w:t>como os critérios de sustentabilidade eventualmente inseridos na Estudo técnico Preliminar</w:t>
      </w:r>
      <w:r w:rsidRPr="0079717A">
        <w:rPr>
          <w:iCs/>
        </w:rPr>
        <w:t>, que se baseiam no Guia Nacional de Contratações Sustentáveis.</w:t>
      </w:r>
    </w:p>
    <w:p w14:paraId="31C64B77" w14:textId="53F843A1" w:rsidR="0079717A" w:rsidRPr="0079717A" w:rsidRDefault="004C4616" w:rsidP="0079717A">
      <w:pPr>
        <w:numPr>
          <w:ilvl w:val="1"/>
          <w:numId w:val="26"/>
        </w:numPr>
        <w:spacing w:line="360" w:lineRule="auto"/>
        <w:jc w:val="both"/>
        <w:rPr>
          <w:iCs/>
        </w:rPr>
      </w:pPr>
      <w:r>
        <w:rPr>
          <w:iCs/>
        </w:rPr>
        <w:t xml:space="preserve">. </w:t>
      </w:r>
      <w:r w:rsidR="0079717A" w:rsidRPr="0079717A">
        <w:rPr>
          <w:iCs/>
        </w:rPr>
        <w:t>Não será admitida a subcontratação do objeto contratual.</w:t>
      </w:r>
    </w:p>
    <w:p w14:paraId="4E3C76E0" w14:textId="185C6429" w:rsidR="00AC0649" w:rsidRPr="0079717A" w:rsidRDefault="0079717A" w:rsidP="0079717A">
      <w:pPr>
        <w:spacing w:line="360" w:lineRule="auto"/>
        <w:jc w:val="both"/>
        <w:rPr>
          <w:iCs/>
        </w:rPr>
      </w:pPr>
      <w:r w:rsidRPr="0079717A">
        <w:rPr>
          <w:iCs/>
        </w:rPr>
        <w:t>4.18</w:t>
      </w:r>
      <w:r w:rsidR="004C4616">
        <w:rPr>
          <w:iCs/>
        </w:rPr>
        <w:t>.</w:t>
      </w:r>
      <w:r w:rsidRPr="0079717A">
        <w:rPr>
          <w:i/>
          <w:iCs/>
        </w:rPr>
        <w:t xml:space="preserve"> </w:t>
      </w:r>
      <w:r w:rsidRPr="0079717A">
        <w:rPr>
          <w:iCs/>
        </w:rPr>
        <w:t xml:space="preserve">Não haverá exigência da garantia da contratação dos </w:t>
      </w:r>
      <w:proofErr w:type="spellStart"/>
      <w:r w:rsidRPr="0079717A">
        <w:rPr>
          <w:iCs/>
        </w:rPr>
        <w:t>arts</w:t>
      </w:r>
      <w:proofErr w:type="spellEnd"/>
      <w:r w:rsidRPr="0079717A">
        <w:rPr>
          <w:iCs/>
        </w:rPr>
        <w:t>. 96 e seguintes da Lei nº 14.133/21, conforme clausula decima primeira da minuta do contrato administrativo.</w:t>
      </w:r>
    </w:p>
    <w:p w14:paraId="6E3708A3" w14:textId="3E6DFF8A" w:rsidR="0079717A" w:rsidRDefault="0079717A" w:rsidP="0079717A">
      <w:pPr>
        <w:spacing w:line="360" w:lineRule="auto"/>
        <w:jc w:val="both"/>
        <w:rPr>
          <w:iCs/>
        </w:rPr>
      </w:pPr>
      <w:r w:rsidRPr="0079717A">
        <w:rPr>
          <w:iCs/>
        </w:rPr>
        <w:t>4.19</w:t>
      </w:r>
      <w:r w:rsidR="004C4616">
        <w:rPr>
          <w:iCs/>
        </w:rPr>
        <w:t>.</w:t>
      </w:r>
      <w:r w:rsidRPr="0079717A">
        <w:rPr>
          <w:iCs/>
        </w:rPr>
        <w:t xml:space="preserve"> </w:t>
      </w:r>
      <w:r w:rsidR="00AC0649" w:rsidRPr="00AC0649">
        <w:rPr>
          <w:iCs/>
        </w:rPr>
        <w:t xml:space="preserve">Apresentação da Atestado de Capacidade Técnica (CAT), </w:t>
      </w:r>
      <w:r w:rsidR="00AC0649" w:rsidRPr="00AC0649">
        <w:rPr>
          <w:b/>
          <w:iCs/>
        </w:rPr>
        <w:t>comprovando que a empresa que exerce</w:t>
      </w:r>
      <w:r w:rsidR="00AC0649" w:rsidRPr="00AC0649">
        <w:rPr>
          <w:iCs/>
        </w:rPr>
        <w:t xml:space="preserve"> as funções possui responsabilidade e capacidade técnica para exercer </w:t>
      </w:r>
      <w:r w:rsidR="00AC0649" w:rsidRPr="00AC0649">
        <w:rPr>
          <w:iCs/>
        </w:rPr>
        <w:lastRenderedPageBreak/>
        <w:t>os serviços, obj</w:t>
      </w:r>
      <w:r w:rsidR="00AC0649">
        <w:rPr>
          <w:iCs/>
        </w:rPr>
        <w:t>eto do Instrumento Convocatório</w:t>
      </w:r>
      <w:r w:rsidR="00AC0649" w:rsidRPr="00AC0649">
        <w:rPr>
          <w:iCs/>
        </w:rPr>
        <w:t xml:space="preserve">. </w:t>
      </w:r>
    </w:p>
    <w:p w14:paraId="17A397FC" w14:textId="50E45006" w:rsidR="00AC0649" w:rsidRDefault="00AC0649" w:rsidP="0079717A">
      <w:pPr>
        <w:spacing w:line="360" w:lineRule="auto"/>
        <w:jc w:val="both"/>
        <w:rPr>
          <w:iCs/>
        </w:rPr>
      </w:pPr>
      <w:r>
        <w:rPr>
          <w:iCs/>
        </w:rPr>
        <w:t>4.20</w:t>
      </w:r>
      <w:r w:rsidR="004C4616">
        <w:rPr>
          <w:iCs/>
        </w:rPr>
        <w:t>.</w:t>
      </w:r>
      <w:r>
        <w:rPr>
          <w:iCs/>
        </w:rPr>
        <w:t xml:space="preserve"> </w:t>
      </w:r>
      <w:r w:rsidRPr="00AC0649">
        <w:rPr>
          <w:iCs/>
        </w:rPr>
        <w:t xml:space="preserve">Apresentação da Atestado de Capacidade Técnica (CAT), </w:t>
      </w:r>
      <w:r w:rsidRPr="00AC0649">
        <w:rPr>
          <w:b/>
          <w:iCs/>
        </w:rPr>
        <w:t xml:space="preserve">comprovando que o profissional que exerce </w:t>
      </w:r>
      <w:r w:rsidRPr="00AC0649">
        <w:rPr>
          <w:iCs/>
        </w:rPr>
        <w:t>as funções para a licitante possui responsabilidade e capacidade técnica para exercer os serviços, objeto do Instrumento Convocatório</w:t>
      </w:r>
      <w:r>
        <w:rPr>
          <w:iCs/>
        </w:rPr>
        <w:t>.</w:t>
      </w:r>
    </w:p>
    <w:p w14:paraId="61964016" w14:textId="22611AE7" w:rsidR="004C4616" w:rsidRPr="004C4616" w:rsidRDefault="004C4616" w:rsidP="0079717A">
      <w:pPr>
        <w:spacing w:line="360" w:lineRule="auto"/>
        <w:jc w:val="both"/>
        <w:rPr>
          <w:iCs/>
          <w:lang w:val="pt-PT"/>
        </w:rPr>
      </w:pPr>
      <w:r>
        <w:rPr>
          <w:iCs/>
          <w:lang w:val="pt-PT"/>
        </w:rPr>
        <w:t xml:space="preserve">4.21. </w:t>
      </w:r>
      <w:r w:rsidRPr="004C4616">
        <w:rPr>
          <w:iCs/>
          <w:lang w:val="pt-PT"/>
        </w:rPr>
        <w:t>Os interessados PODERÃO, na companhia de funcionário designado pel</w:t>
      </w:r>
      <w:r>
        <w:rPr>
          <w:iCs/>
          <w:lang w:val="pt-PT"/>
        </w:rPr>
        <w:t>o Municipío</w:t>
      </w:r>
      <w:r w:rsidRPr="004C4616">
        <w:rPr>
          <w:iCs/>
          <w:lang w:val="pt-PT"/>
        </w:rPr>
        <w:t xml:space="preserve"> realizar vistoria no local onde será realizada a obra, cuja comprovação se fará através de certificado próprio emitido </w:t>
      </w:r>
      <w:r>
        <w:rPr>
          <w:iCs/>
          <w:lang w:val="pt-PT"/>
        </w:rPr>
        <w:t>pelo Município</w:t>
      </w:r>
      <w:r w:rsidRPr="004C4616">
        <w:rPr>
          <w:iCs/>
          <w:lang w:val="pt-PT"/>
        </w:rPr>
        <w:t xml:space="preserve">, caso tenha sido realizada a visita o comprovante será </w:t>
      </w:r>
      <w:r>
        <w:rPr>
          <w:iCs/>
          <w:lang w:val="pt-PT"/>
        </w:rPr>
        <w:t>apresentado juntamente com os documentos de habilitação.</w:t>
      </w:r>
    </w:p>
    <w:p w14:paraId="4CCFE10D" w14:textId="2F52B6DC" w:rsidR="0079717A" w:rsidRPr="0079717A" w:rsidRDefault="0079717A" w:rsidP="0079717A">
      <w:pPr>
        <w:spacing w:line="360" w:lineRule="auto"/>
        <w:jc w:val="both"/>
        <w:rPr>
          <w:rFonts w:cs="Times New Roman"/>
          <w:iCs/>
          <w:lang w:eastAsia="zh-CN"/>
        </w:rPr>
      </w:pPr>
      <w:r w:rsidRPr="0079717A">
        <w:rPr>
          <w:rFonts w:cs="Times New Roman"/>
          <w:iCs/>
          <w:lang w:eastAsia="zh-CN"/>
        </w:rPr>
        <w:t>4.2</w:t>
      </w:r>
      <w:r w:rsidR="00D910EC">
        <w:rPr>
          <w:rFonts w:cs="Times New Roman"/>
          <w:iCs/>
          <w:lang w:eastAsia="zh-CN"/>
        </w:rPr>
        <w:t xml:space="preserve">2. </w:t>
      </w:r>
      <w:r w:rsidRPr="0079717A">
        <w:rPr>
          <w:rFonts w:cs="Times New Roman"/>
          <w:iCs/>
          <w:lang w:eastAsia="zh-CN"/>
        </w:rPr>
        <w:t xml:space="preserve">A Contratada assumirá toda responsabilidade técnica e ética pelo serviço que prestar, respondendo civil e criminalmente pelos atos que praticar, sem prejuízo das medidas e sanções administrativas por eventuais danos/prejuízos suportados pelo Município decorrentes da prestação negligente, imprudente ou imperita dos serviços ora contratados. </w:t>
      </w:r>
    </w:p>
    <w:p w14:paraId="05F6020D" w14:textId="1F0E5EE4" w:rsidR="0079717A" w:rsidRPr="0079717A" w:rsidRDefault="0079717A" w:rsidP="0079717A">
      <w:pPr>
        <w:spacing w:line="360" w:lineRule="auto"/>
        <w:jc w:val="both"/>
        <w:rPr>
          <w:rFonts w:cs="Times New Roman"/>
          <w:iCs/>
          <w:lang w:eastAsia="zh-CN"/>
        </w:rPr>
      </w:pPr>
      <w:r w:rsidRPr="0079717A">
        <w:rPr>
          <w:rFonts w:cs="Times New Roman"/>
          <w:iCs/>
          <w:lang w:eastAsia="zh-CN"/>
        </w:rPr>
        <w:t>4.2</w:t>
      </w:r>
      <w:r w:rsidR="00D910EC">
        <w:rPr>
          <w:rFonts w:cs="Times New Roman"/>
          <w:iCs/>
          <w:lang w:eastAsia="zh-CN"/>
        </w:rPr>
        <w:t xml:space="preserve">3. </w:t>
      </w:r>
      <w:r w:rsidRPr="0079717A">
        <w:rPr>
          <w:rFonts w:cs="Times New Roman"/>
          <w:iCs/>
          <w:lang w:eastAsia="zh-CN"/>
        </w:rPr>
        <w:t xml:space="preserve">Caberá à Contratada obedecer ao objeto e às disposições legais contratuais, prestando os serviços dentro dos padrões de qualidade, continuidade e regularidade. </w:t>
      </w:r>
    </w:p>
    <w:p w14:paraId="49B97062" w14:textId="069DB2AC" w:rsidR="0079717A" w:rsidRPr="0079717A" w:rsidRDefault="0079717A" w:rsidP="0079717A">
      <w:pPr>
        <w:spacing w:line="360" w:lineRule="auto"/>
        <w:jc w:val="both"/>
        <w:rPr>
          <w:rFonts w:cs="Times New Roman"/>
          <w:iCs/>
          <w:lang w:eastAsia="zh-CN"/>
        </w:rPr>
      </w:pPr>
      <w:r w:rsidRPr="0079717A">
        <w:rPr>
          <w:rFonts w:cs="Times New Roman"/>
          <w:iCs/>
          <w:lang w:eastAsia="zh-CN"/>
        </w:rPr>
        <w:t>4.2</w:t>
      </w:r>
      <w:r w:rsidR="00D910EC">
        <w:rPr>
          <w:rFonts w:cs="Times New Roman"/>
          <w:iCs/>
          <w:lang w:eastAsia="zh-CN"/>
        </w:rPr>
        <w:t xml:space="preserve">4. </w:t>
      </w:r>
      <w:r w:rsidRPr="0079717A">
        <w:rPr>
          <w:rFonts w:cs="Times New Roman"/>
          <w:iCs/>
          <w:lang w:eastAsia="zh-CN"/>
        </w:rPr>
        <w:t>Os serviços deverão ser exercidos por profissionais com comprovada habilitação e experiência, contratados pela Contratada, que deverá garantir a adequada e plena execução de todas as atividades, conforme as necessidades do Município, especificados neste Termo de Referência.</w:t>
      </w:r>
    </w:p>
    <w:p w14:paraId="64DD144C" w14:textId="46AC0231" w:rsidR="0079717A" w:rsidRPr="0079717A" w:rsidRDefault="0079717A" w:rsidP="0079717A">
      <w:pPr>
        <w:spacing w:line="360" w:lineRule="auto"/>
        <w:jc w:val="both"/>
        <w:rPr>
          <w:rFonts w:cs="Times New Roman"/>
          <w:iCs/>
          <w:lang w:eastAsia="zh-CN"/>
        </w:rPr>
      </w:pPr>
      <w:r w:rsidRPr="0079717A">
        <w:rPr>
          <w:rFonts w:cs="Times New Roman"/>
          <w:iCs/>
          <w:lang w:eastAsia="zh-CN"/>
        </w:rPr>
        <w:t>4.25</w:t>
      </w:r>
      <w:r w:rsidR="00D910EC">
        <w:rPr>
          <w:rFonts w:cs="Times New Roman"/>
          <w:iCs/>
          <w:lang w:eastAsia="zh-CN"/>
        </w:rPr>
        <w:t xml:space="preserve">. </w:t>
      </w:r>
      <w:r w:rsidRPr="0079717A">
        <w:rPr>
          <w:rFonts w:cs="Times New Roman"/>
          <w:iCs/>
          <w:lang w:eastAsia="zh-CN"/>
        </w:rPr>
        <w:t>Denominação de um engenheiro civil, com registro no Conselho Regional de Engenharia, no qual inclusive a empresa dever-se-á ser registrada.</w:t>
      </w:r>
    </w:p>
    <w:p w14:paraId="37280740" w14:textId="6543F553" w:rsidR="005F1D16" w:rsidRPr="005F1D16" w:rsidRDefault="005F1D16" w:rsidP="005F1D16">
      <w:pPr>
        <w:widowControl/>
        <w:suppressAutoHyphens w:val="0"/>
        <w:autoSpaceDN/>
        <w:textAlignment w:val="auto"/>
        <w:rPr>
          <w:rFonts w:eastAsia="Times New Roman" w:cs="Times New Roman"/>
          <w:kern w:val="0"/>
          <w:lang w:eastAsia="pt-BR" w:bidi="ar-SA"/>
        </w:rPr>
      </w:pPr>
      <w:r>
        <w:rPr>
          <w:rFonts w:cs="Times New Roman"/>
          <w:iCs/>
          <w:lang w:eastAsia="zh-CN"/>
        </w:rPr>
        <w:t xml:space="preserve">4.26. </w:t>
      </w:r>
      <w:r w:rsidRPr="005F1D16">
        <w:rPr>
          <w:rFonts w:eastAsia="Times New Roman" w:cs="Times New Roman"/>
          <w:kern w:val="0"/>
          <w:lang w:eastAsia="pt-BR" w:bidi="ar-SA"/>
        </w:rPr>
        <w:t xml:space="preserve">A empresa deve possuir equipamentos modernos e em bom estado de conservação, como fresadoras, </w:t>
      </w:r>
      <w:proofErr w:type="spellStart"/>
      <w:r w:rsidRPr="005F1D16">
        <w:rPr>
          <w:rFonts w:eastAsia="Times New Roman" w:cs="Times New Roman"/>
          <w:kern w:val="0"/>
          <w:lang w:eastAsia="pt-BR" w:bidi="ar-SA"/>
        </w:rPr>
        <w:t>pavimentadoras</w:t>
      </w:r>
      <w:proofErr w:type="spellEnd"/>
      <w:r w:rsidRPr="005F1D16">
        <w:rPr>
          <w:rFonts w:eastAsia="Times New Roman" w:cs="Times New Roman"/>
          <w:kern w:val="0"/>
          <w:lang w:eastAsia="pt-BR" w:bidi="ar-SA"/>
        </w:rPr>
        <w:t xml:space="preserve">, rolos compactadores e caminhões. </w:t>
      </w:r>
    </w:p>
    <w:p w14:paraId="7CEC1618" w14:textId="7194A99B" w:rsidR="005F1D16" w:rsidRPr="00702CD9" w:rsidRDefault="005F1D16" w:rsidP="00B1043F">
      <w:pPr>
        <w:rPr>
          <w:rFonts w:cs="Times New Roman"/>
          <w:vanish/>
          <w:lang w:eastAsia="zh-CN"/>
        </w:rPr>
      </w:pPr>
    </w:p>
    <w:p w14:paraId="23C384BD" w14:textId="77777777" w:rsidR="00B1043F" w:rsidRPr="00702CD9" w:rsidRDefault="00B1043F" w:rsidP="00B1043F">
      <w:pPr>
        <w:rPr>
          <w:rFonts w:cs="Times New Roman"/>
          <w:vanish/>
          <w:lang w:eastAsia="zh-CN"/>
        </w:rPr>
      </w:pPr>
    </w:p>
    <w:p w14:paraId="6A51F89B" w14:textId="77777777" w:rsidR="00B1043F" w:rsidRPr="00702CD9" w:rsidRDefault="00B1043F" w:rsidP="00B1043F">
      <w:pPr>
        <w:rPr>
          <w:rFonts w:cs="Times New Roman"/>
          <w:vanish/>
          <w:lang w:eastAsia="zh-CN"/>
        </w:rPr>
      </w:pPr>
    </w:p>
    <w:p w14:paraId="413F753E" w14:textId="77777777" w:rsidR="00B1043F" w:rsidRPr="00702CD9" w:rsidRDefault="00B1043F" w:rsidP="00B1043F">
      <w:pPr>
        <w:tabs>
          <w:tab w:val="left" w:pos="555"/>
          <w:tab w:val="left" w:pos="840"/>
          <w:tab w:val="left" w:pos="1140"/>
          <w:tab w:val="left" w:pos="1395"/>
          <w:tab w:val="left" w:pos="1650"/>
          <w:tab w:val="left" w:pos="1965"/>
          <w:tab w:val="left" w:pos="2220"/>
          <w:tab w:val="left" w:pos="7336"/>
        </w:tabs>
        <w:spacing w:before="57" w:after="200"/>
        <w:jc w:val="both"/>
        <w:rPr>
          <w:rFonts w:eastAsia="Calibri" w:cs="Times New Roman"/>
        </w:rPr>
      </w:pPr>
    </w:p>
    <w:tbl>
      <w:tblPr>
        <w:tblW w:w="8799" w:type="dxa"/>
        <w:tblInd w:w="-13" w:type="dxa"/>
        <w:tblLayout w:type="fixed"/>
        <w:tblCellMar>
          <w:left w:w="10" w:type="dxa"/>
          <w:right w:w="10" w:type="dxa"/>
        </w:tblCellMar>
        <w:tblLook w:val="04A0" w:firstRow="1" w:lastRow="0" w:firstColumn="1" w:lastColumn="0" w:noHBand="0" w:noVBand="1"/>
      </w:tblPr>
      <w:tblGrid>
        <w:gridCol w:w="8799"/>
      </w:tblGrid>
      <w:tr w:rsidR="00B1043F" w:rsidRPr="00702CD9" w14:paraId="381998BB" w14:textId="77777777">
        <w:tc>
          <w:tcPr>
            <w:tcW w:w="87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0529D909" w14:textId="74904883" w:rsidR="00C95309" w:rsidRPr="00C95309" w:rsidRDefault="00C95309" w:rsidP="00C95309">
            <w:pPr>
              <w:pStyle w:val="PargrafodaLista"/>
              <w:numPr>
                <w:ilvl w:val="0"/>
                <w:numId w:val="28"/>
              </w:numPr>
              <w:rPr>
                <w:rFonts w:cs="Times New Roman"/>
                <w:b/>
                <w:bCs/>
                <w:color w:val="000000"/>
              </w:rPr>
            </w:pPr>
            <w:r w:rsidRPr="00C95309">
              <w:rPr>
                <w:rFonts w:cs="Times New Roman"/>
                <w:b/>
                <w:bCs/>
                <w:color w:val="000000"/>
              </w:rPr>
              <w:t>MODELO DE EXECUÇÃO DO OBJETO (</w:t>
            </w:r>
            <w:proofErr w:type="spellStart"/>
            <w:r w:rsidRPr="00C95309">
              <w:rPr>
                <w:rFonts w:cs="Times New Roman"/>
                <w:b/>
                <w:bCs/>
                <w:color w:val="000000"/>
              </w:rPr>
              <w:t>arts</w:t>
            </w:r>
            <w:proofErr w:type="spellEnd"/>
            <w:r w:rsidRPr="00C95309">
              <w:rPr>
                <w:rFonts w:cs="Times New Roman"/>
                <w:b/>
                <w:bCs/>
                <w:color w:val="000000"/>
              </w:rPr>
              <w:t>. 6º, XXIII, alínea “e” da Lei n. 14.133/2021).</w:t>
            </w:r>
          </w:p>
          <w:p w14:paraId="296C3AD4" w14:textId="417D7622" w:rsidR="00B1043F" w:rsidRPr="00702CD9" w:rsidRDefault="00B1043F" w:rsidP="00F035EC">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p>
        </w:tc>
      </w:tr>
    </w:tbl>
    <w:p w14:paraId="4904FCE0" w14:textId="77777777" w:rsidR="00B1043F" w:rsidRPr="00702CD9" w:rsidRDefault="00B1043F" w:rsidP="00B1043F">
      <w:pPr>
        <w:rPr>
          <w:rFonts w:cs="Times New Roman"/>
          <w:vanish/>
          <w:lang w:eastAsia="zh-CN"/>
        </w:rPr>
      </w:pPr>
    </w:p>
    <w:p w14:paraId="5F65E707" w14:textId="77777777" w:rsidR="00B1043F" w:rsidRPr="00702CD9" w:rsidRDefault="00B1043F" w:rsidP="00B1043F">
      <w:pPr>
        <w:rPr>
          <w:rFonts w:cs="Times New Roman"/>
          <w:vanish/>
          <w:lang w:eastAsia="zh-CN"/>
        </w:rPr>
      </w:pPr>
    </w:p>
    <w:p w14:paraId="0281A18F" w14:textId="77777777" w:rsidR="00B1043F" w:rsidRPr="00702CD9" w:rsidRDefault="00B1043F" w:rsidP="00B1043F">
      <w:pPr>
        <w:rPr>
          <w:rFonts w:cs="Times New Roman"/>
          <w:vanish/>
          <w:lang w:eastAsia="zh-CN"/>
        </w:rPr>
      </w:pPr>
    </w:p>
    <w:tbl>
      <w:tblPr>
        <w:tblW w:w="8786" w:type="dxa"/>
        <w:tblLayout w:type="fixed"/>
        <w:tblCellMar>
          <w:left w:w="10" w:type="dxa"/>
          <w:right w:w="10" w:type="dxa"/>
        </w:tblCellMar>
        <w:tblLook w:val="04A0" w:firstRow="1" w:lastRow="0" w:firstColumn="1" w:lastColumn="0" w:noHBand="0" w:noVBand="1"/>
      </w:tblPr>
      <w:tblGrid>
        <w:gridCol w:w="8786"/>
      </w:tblGrid>
      <w:tr w:rsidR="00B1043F" w:rsidRPr="00702CD9" w14:paraId="06C000C0" w14:textId="77777777" w:rsidTr="5E58544C">
        <w:tc>
          <w:tcPr>
            <w:tcW w:w="8786" w:type="dxa"/>
            <w:tcBorders>
              <w:left w:val="single" w:sz="2" w:space="0" w:color="CCCCCC"/>
              <w:bottom w:val="single" w:sz="2" w:space="0" w:color="CCCCCC"/>
              <w:right w:val="single" w:sz="2" w:space="0" w:color="CCCCCC"/>
            </w:tcBorders>
            <w:shd w:val="clear" w:color="auto" w:fill="FFFFFF" w:themeFill="background1"/>
            <w:tcMar>
              <w:top w:w="55" w:type="dxa"/>
              <w:left w:w="55" w:type="dxa"/>
              <w:bottom w:w="55" w:type="dxa"/>
              <w:right w:w="55" w:type="dxa"/>
            </w:tcMar>
          </w:tcPr>
          <w:p w14:paraId="1216E599" w14:textId="77777777" w:rsidR="00C95309" w:rsidRPr="00807748" w:rsidRDefault="00C95309" w:rsidP="00C95309">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rPr>
                <w:rFonts w:cs="Times New Roman"/>
                <w:iCs/>
                <w:color w:val="000000" w:themeColor="text1"/>
              </w:rPr>
            </w:pPr>
            <w:r w:rsidRPr="00807748">
              <w:rPr>
                <w:rFonts w:cs="Times New Roman"/>
                <w:iCs/>
                <w:color w:val="000000" w:themeColor="text1"/>
              </w:rPr>
              <w:t>5.1.</w:t>
            </w:r>
            <w:r w:rsidRPr="00807748">
              <w:rPr>
                <w:rFonts w:cs="Times New Roman"/>
                <w:iCs/>
                <w:color w:val="000000" w:themeColor="text1"/>
              </w:rPr>
              <w:tab/>
              <w:t>A execução do objeto observará:</w:t>
            </w:r>
          </w:p>
          <w:p w14:paraId="1372E7CA" w14:textId="7042B9A2" w:rsidR="00C95309" w:rsidRPr="00807748" w:rsidRDefault="00C95309" w:rsidP="005B05EE">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iCs/>
                <w:color w:val="000000" w:themeColor="text1"/>
              </w:rPr>
            </w:pPr>
            <w:r w:rsidRPr="00807748">
              <w:rPr>
                <w:rFonts w:cs="Times New Roman"/>
                <w:b/>
                <w:iCs/>
                <w:color w:val="000000" w:themeColor="text1"/>
              </w:rPr>
              <w:t>5.1.1.</w:t>
            </w:r>
            <w:r w:rsidRPr="00807748">
              <w:rPr>
                <w:rFonts w:cs="Times New Roman"/>
                <w:b/>
                <w:iCs/>
                <w:color w:val="000000" w:themeColor="text1"/>
              </w:rPr>
              <w:tab/>
              <w:t>Início da execução do objeto:</w:t>
            </w:r>
            <w:r w:rsidRPr="00807748">
              <w:rPr>
                <w:rFonts w:cs="Times New Roman"/>
                <w:iCs/>
                <w:color w:val="000000" w:themeColor="text1"/>
              </w:rPr>
              <w:t xml:space="preserve"> A previsão estimada é para o mês de </w:t>
            </w:r>
            <w:r w:rsidR="00351788">
              <w:rPr>
                <w:rFonts w:cs="Times New Roman"/>
                <w:iCs/>
                <w:color w:val="000000" w:themeColor="text1"/>
              </w:rPr>
              <w:t>maio</w:t>
            </w:r>
            <w:r w:rsidRPr="00807748">
              <w:rPr>
                <w:rFonts w:cs="Times New Roman"/>
                <w:iCs/>
                <w:color w:val="000000" w:themeColor="text1"/>
              </w:rPr>
              <w:t>, a partir da data da assinatura do contrato.</w:t>
            </w:r>
          </w:p>
          <w:p w14:paraId="3A32F59E" w14:textId="77777777" w:rsidR="00C95309" w:rsidRPr="00807748" w:rsidRDefault="00C95309" w:rsidP="00C95309">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rPr>
                <w:rFonts w:cs="Times New Roman"/>
                <w:iCs/>
                <w:color w:val="000000" w:themeColor="text1"/>
              </w:rPr>
            </w:pPr>
          </w:p>
          <w:p w14:paraId="4DB3FAC0" w14:textId="72530CFA" w:rsidR="005B05EE" w:rsidRPr="007B362B" w:rsidRDefault="0079717A" w:rsidP="007B362B">
            <w:pPr>
              <w:pStyle w:val="Standard"/>
              <w:tabs>
                <w:tab w:val="left" w:pos="582"/>
                <w:tab w:val="left" w:pos="867"/>
                <w:tab w:val="left" w:pos="1167"/>
                <w:tab w:val="left" w:pos="1422"/>
                <w:tab w:val="left" w:pos="1677"/>
                <w:tab w:val="left" w:pos="1992"/>
                <w:tab w:val="left" w:pos="2247"/>
                <w:tab w:val="left" w:leader="underscore" w:pos="7363"/>
              </w:tabs>
              <w:spacing w:before="57" w:after="57"/>
              <w:rPr>
                <w:rFonts w:cs="Times New Roman"/>
                <w:b/>
                <w:iCs/>
                <w:color w:val="000000" w:themeColor="text1"/>
              </w:rPr>
            </w:pPr>
            <w:r w:rsidRPr="0079717A">
              <w:rPr>
                <w:rFonts w:cs="Times New Roman"/>
                <w:b/>
                <w:iCs/>
                <w:color w:val="000000" w:themeColor="text1"/>
              </w:rPr>
              <w:lastRenderedPageBreak/>
              <w:t>5.1.2.</w:t>
            </w:r>
            <w:r w:rsidRPr="0079717A">
              <w:rPr>
                <w:rFonts w:cs="Times New Roman"/>
                <w:b/>
                <w:iCs/>
                <w:color w:val="000000" w:themeColor="text1"/>
              </w:rPr>
              <w:tab/>
              <w:t>Os serviços serão prestados no</w:t>
            </w:r>
            <w:r w:rsidR="00070C9A">
              <w:rPr>
                <w:rFonts w:cs="Times New Roman"/>
                <w:b/>
                <w:iCs/>
                <w:color w:val="000000" w:themeColor="text1"/>
              </w:rPr>
              <w:t>s</w:t>
            </w:r>
            <w:r w:rsidRPr="0079717A">
              <w:rPr>
                <w:rFonts w:cs="Times New Roman"/>
                <w:b/>
                <w:iCs/>
                <w:color w:val="000000" w:themeColor="text1"/>
              </w:rPr>
              <w:t xml:space="preserve"> seguinte</w:t>
            </w:r>
            <w:r w:rsidR="00070C9A">
              <w:rPr>
                <w:rFonts w:cs="Times New Roman"/>
                <w:b/>
                <w:iCs/>
                <w:color w:val="000000" w:themeColor="text1"/>
              </w:rPr>
              <w:t xml:space="preserve">s </w:t>
            </w:r>
            <w:r w:rsidRPr="0079717A">
              <w:rPr>
                <w:rFonts w:cs="Times New Roman"/>
                <w:b/>
                <w:iCs/>
                <w:color w:val="000000" w:themeColor="text1"/>
              </w:rPr>
              <w:t>endereço</w:t>
            </w:r>
            <w:r w:rsidR="00070C9A">
              <w:rPr>
                <w:rFonts w:cs="Times New Roman"/>
                <w:b/>
                <w:iCs/>
                <w:color w:val="000000" w:themeColor="text1"/>
              </w:rPr>
              <w:t>s</w:t>
            </w:r>
            <w:r w:rsidRPr="0079717A">
              <w:rPr>
                <w:rFonts w:cs="Times New Roman"/>
                <w:b/>
                <w:iCs/>
                <w:color w:val="000000" w:themeColor="text1"/>
              </w:rPr>
              <w:t xml:space="preserve">: </w:t>
            </w:r>
          </w:p>
          <w:p w14:paraId="48879A8D" w14:textId="1A2C937D" w:rsidR="005B05EE" w:rsidRDefault="005B05EE" w:rsidP="005B05EE">
            <w:pPr>
              <w:pStyle w:val="Standard"/>
              <w:tabs>
                <w:tab w:val="left" w:pos="366"/>
                <w:tab w:val="left" w:pos="867"/>
                <w:tab w:val="left" w:pos="1167"/>
                <w:tab w:val="left" w:pos="1422"/>
                <w:tab w:val="left" w:pos="1677"/>
                <w:tab w:val="left" w:pos="1992"/>
                <w:tab w:val="left" w:pos="2247"/>
                <w:tab w:val="left" w:leader="underscore" w:pos="7363"/>
              </w:tabs>
              <w:spacing w:before="57" w:after="57"/>
              <w:ind w:left="366"/>
              <w:jc w:val="both"/>
              <w:rPr>
                <w:rFonts w:cs="Times New Roman"/>
                <w:bCs/>
                <w:iCs/>
                <w:color w:val="000000" w:themeColor="text1"/>
              </w:rPr>
            </w:pPr>
          </w:p>
          <w:p w14:paraId="3B22D776" w14:textId="14A987A8" w:rsidR="005B05EE" w:rsidRPr="005B05EE" w:rsidRDefault="005B05EE" w:rsidP="005B05EE">
            <w:pPr>
              <w:pStyle w:val="Standard"/>
              <w:tabs>
                <w:tab w:val="left" w:pos="366"/>
                <w:tab w:val="left" w:pos="867"/>
                <w:tab w:val="left" w:pos="1167"/>
                <w:tab w:val="left" w:pos="1422"/>
                <w:tab w:val="left" w:pos="1677"/>
                <w:tab w:val="left" w:pos="1992"/>
                <w:tab w:val="left" w:pos="2247"/>
                <w:tab w:val="left" w:leader="underscore" w:pos="7363"/>
              </w:tabs>
              <w:spacing w:before="57" w:after="57"/>
              <w:ind w:left="366"/>
              <w:jc w:val="center"/>
              <w:rPr>
                <w:rFonts w:cs="Times New Roman"/>
                <w:b/>
                <w:bCs/>
                <w:iCs/>
                <w:color w:val="000000" w:themeColor="text1"/>
              </w:rPr>
            </w:pPr>
          </w:p>
          <w:tbl>
            <w:tblPr>
              <w:tblpPr w:leftFromText="141" w:rightFromText="141" w:vertAnchor="text" w:horzAnchor="margin" w:tblpY="-280"/>
              <w:tblOverlap w:val="never"/>
              <w:tblW w:w="8331" w:type="dxa"/>
              <w:tblCellMar>
                <w:left w:w="70" w:type="dxa"/>
                <w:right w:w="70" w:type="dxa"/>
              </w:tblCellMar>
              <w:tblLook w:val="04A0" w:firstRow="1" w:lastRow="0" w:firstColumn="1" w:lastColumn="0" w:noHBand="0" w:noVBand="1"/>
            </w:tblPr>
            <w:tblGrid>
              <w:gridCol w:w="626"/>
              <w:gridCol w:w="1921"/>
              <w:gridCol w:w="1839"/>
              <w:gridCol w:w="1563"/>
              <w:gridCol w:w="1276"/>
              <w:gridCol w:w="1106"/>
            </w:tblGrid>
            <w:tr w:rsidR="007B362B" w:rsidRPr="007B362B" w14:paraId="59CDC37E" w14:textId="77777777" w:rsidTr="007B362B">
              <w:trPr>
                <w:trHeight w:val="244"/>
              </w:trPr>
              <w:tc>
                <w:tcPr>
                  <w:tcW w:w="626"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564727F9" w14:textId="77777777" w:rsidR="007B362B" w:rsidRPr="007B362B" w:rsidRDefault="007B362B" w:rsidP="007B362B">
                  <w:pPr>
                    <w:rPr>
                      <w:rFonts w:ascii="Cambria" w:eastAsia="Times New Roman" w:hAnsi="Cambria"/>
                      <w:b/>
                      <w:bCs/>
                      <w:sz w:val="15"/>
                      <w:szCs w:val="15"/>
                      <w:lang w:eastAsia="pt-BR"/>
                    </w:rPr>
                  </w:pPr>
                  <w:r w:rsidRPr="007B362B">
                    <w:rPr>
                      <w:rFonts w:ascii="Cambria" w:eastAsia="Times New Roman" w:hAnsi="Cambria"/>
                      <w:b/>
                      <w:bCs/>
                      <w:sz w:val="15"/>
                      <w:szCs w:val="15"/>
                      <w:lang w:eastAsia="pt-BR"/>
                    </w:rPr>
                    <w:t>Trecho</w:t>
                  </w:r>
                </w:p>
              </w:tc>
              <w:tc>
                <w:tcPr>
                  <w:tcW w:w="1921" w:type="dxa"/>
                  <w:tcBorders>
                    <w:top w:val="single" w:sz="4" w:space="0" w:color="auto"/>
                    <w:left w:val="nil"/>
                    <w:bottom w:val="single" w:sz="4" w:space="0" w:color="auto"/>
                    <w:right w:val="single" w:sz="4" w:space="0" w:color="auto"/>
                  </w:tcBorders>
                  <w:shd w:val="clear" w:color="000000" w:fill="DDD9C4"/>
                  <w:noWrap/>
                  <w:vAlign w:val="center"/>
                  <w:hideMark/>
                </w:tcPr>
                <w:p w14:paraId="02D56FF9" w14:textId="77777777" w:rsidR="007B362B" w:rsidRPr="007B362B" w:rsidRDefault="007B362B" w:rsidP="007B362B">
                  <w:pPr>
                    <w:rPr>
                      <w:rFonts w:ascii="Cambria" w:eastAsia="Times New Roman" w:hAnsi="Cambria"/>
                      <w:b/>
                      <w:bCs/>
                      <w:sz w:val="15"/>
                      <w:szCs w:val="15"/>
                      <w:lang w:eastAsia="pt-BR"/>
                    </w:rPr>
                  </w:pPr>
                  <w:r w:rsidRPr="007B362B">
                    <w:rPr>
                      <w:rFonts w:ascii="Cambria" w:eastAsia="Times New Roman" w:hAnsi="Cambria"/>
                      <w:b/>
                      <w:bCs/>
                      <w:sz w:val="15"/>
                      <w:szCs w:val="15"/>
                      <w:lang w:eastAsia="pt-BR"/>
                    </w:rPr>
                    <w:t>Identificação</w:t>
                  </w:r>
                </w:p>
              </w:tc>
              <w:tc>
                <w:tcPr>
                  <w:tcW w:w="1839" w:type="dxa"/>
                  <w:tcBorders>
                    <w:top w:val="single" w:sz="4" w:space="0" w:color="auto"/>
                    <w:left w:val="nil"/>
                    <w:bottom w:val="single" w:sz="4" w:space="0" w:color="auto"/>
                    <w:right w:val="single" w:sz="4" w:space="0" w:color="auto"/>
                  </w:tcBorders>
                  <w:shd w:val="clear" w:color="000000" w:fill="DDD9C4"/>
                  <w:noWrap/>
                  <w:vAlign w:val="center"/>
                  <w:hideMark/>
                </w:tcPr>
                <w:p w14:paraId="5135683E" w14:textId="77777777" w:rsidR="007B362B" w:rsidRPr="007B362B" w:rsidRDefault="007B362B" w:rsidP="007B362B">
                  <w:pPr>
                    <w:jc w:val="center"/>
                    <w:rPr>
                      <w:rFonts w:ascii="Cambria" w:eastAsia="Times New Roman" w:hAnsi="Cambria"/>
                      <w:b/>
                      <w:bCs/>
                      <w:sz w:val="15"/>
                      <w:szCs w:val="15"/>
                      <w:lang w:eastAsia="pt-BR"/>
                    </w:rPr>
                  </w:pPr>
                  <w:r w:rsidRPr="007B362B">
                    <w:rPr>
                      <w:rFonts w:ascii="Cambria" w:eastAsia="Times New Roman" w:hAnsi="Cambria"/>
                      <w:b/>
                      <w:bCs/>
                      <w:sz w:val="15"/>
                      <w:szCs w:val="15"/>
                      <w:lang w:eastAsia="pt-BR"/>
                    </w:rPr>
                    <w:t>Descrição (Trecho)</w:t>
                  </w:r>
                </w:p>
              </w:tc>
              <w:tc>
                <w:tcPr>
                  <w:tcW w:w="1563" w:type="dxa"/>
                  <w:tcBorders>
                    <w:top w:val="single" w:sz="4" w:space="0" w:color="auto"/>
                    <w:left w:val="nil"/>
                    <w:bottom w:val="single" w:sz="4" w:space="0" w:color="auto"/>
                    <w:right w:val="single" w:sz="4" w:space="0" w:color="auto"/>
                  </w:tcBorders>
                  <w:shd w:val="clear" w:color="000000" w:fill="DDD9C4"/>
                  <w:noWrap/>
                  <w:vAlign w:val="center"/>
                  <w:hideMark/>
                </w:tcPr>
                <w:p w14:paraId="08ECE2A1" w14:textId="77777777" w:rsidR="007B362B" w:rsidRPr="007B362B" w:rsidRDefault="007B362B" w:rsidP="007B362B">
                  <w:pPr>
                    <w:jc w:val="center"/>
                    <w:rPr>
                      <w:rFonts w:ascii="Cambria" w:eastAsia="Times New Roman" w:hAnsi="Cambria"/>
                      <w:b/>
                      <w:bCs/>
                      <w:sz w:val="15"/>
                      <w:szCs w:val="15"/>
                      <w:lang w:eastAsia="pt-BR"/>
                    </w:rPr>
                  </w:pPr>
                  <w:r w:rsidRPr="007B362B">
                    <w:rPr>
                      <w:rFonts w:ascii="Cambria" w:eastAsia="Times New Roman" w:hAnsi="Cambria"/>
                      <w:b/>
                      <w:bCs/>
                      <w:sz w:val="15"/>
                      <w:szCs w:val="15"/>
                      <w:lang w:eastAsia="pt-BR"/>
                    </w:rPr>
                    <w:t>Comp.(m)</w:t>
                  </w:r>
                </w:p>
              </w:tc>
              <w:tc>
                <w:tcPr>
                  <w:tcW w:w="1276" w:type="dxa"/>
                  <w:tcBorders>
                    <w:top w:val="single" w:sz="4" w:space="0" w:color="auto"/>
                    <w:left w:val="nil"/>
                    <w:bottom w:val="single" w:sz="4" w:space="0" w:color="auto"/>
                    <w:right w:val="single" w:sz="4" w:space="0" w:color="auto"/>
                  </w:tcBorders>
                  <w:shd w:val="clear" w:color="000000" w:fill="DDD9C4"/>
                  <w:noWrap/>
                  <w:vAlign w:val="center"/>
                  <w:hideMark/>
                </w:tcPr>
                <w:p w14:paraId="02BEE547" w14:textId="77777777" w:rsidR="007B362B" w:rsidRPr="007B362B" w:rsidRDefault="007B362B" w:rsidP="007B362B">
                  <w:pPr>
                    <w:jc w:val="center"/>
                    <w:rPr>
                      <w:rFonts w:ascii="Cambria" w:eastAsia="Times New Roman" w:hAnsi="Cambria"/>
                      <w:b/>
                      <w:bCs/>
                      <w:sz w:val="15"/>
                      <w:szCs w:val="15"/>
                      <w:lang w:eastAsia="pt-BR"/>
                    </w:rPr>
                  </w:pPr>
                  <w:r w:rsidRPr="007B362B">
                    <w:rPr>
                      <w:rFonts w:ascii="Cambria" w:eastAsia="Times New Roman" w:hAnsi="Cambria"/>
                      <w:b/>
                      <w:bCs/>
                      <w:sz w:val="15"/>
                      <w:szCs w:val="15"/>
                      <w:lang w:eastAsia="pt-BR"/>
                    </w:rPr>
                    <w:t>Larg.(m)</w:t>
                  </w:r>
                </w:p>
              </w:tc>
              <w:tc>
                <w:tcPr>
                  <w:tcW w:w="1106" w:type="dxa"/>
                  <w:tcBorders>
                    <w:top w:val="single" w:sz="4" w:space="0" w:color="auto"/>
                    <w:left w:val="nil"/>
                    <w:bottom w:val="single" w:sz="4" w:space="0" w:color="auto"/>
                    <w:right w:val="single" w:sz="4" w:space="0" w:color="auto"/>
                  </w:tcBorders>
                  <w:shd w:val="clear" w:color="000000" w:fill="DDD9C4"/>
                  <w:noWrap/>
                  <w:vAlign w:val="center"/>
                  <w:hideMark/>
                </w:tcPr>
                <w:p w14:paraId="706E7D67" w14:textId="77777777" w:rsidR="007B362B" w:rsidRPr="007B362B" w:rsidRDefault="007B362B" w:rsidP="007B362B">
                  <w:pPr>
                    <w:jc w:val="center"/>
                    <w:rPr>
                      <w:rFonts w:ascii="Cambria" w:eastAsia="Times New Roman" w:hAnsi="Cambria"/>
                      <w:b/>
                      <w:bCs/>
                      <w:sz w:val="15"/>
                      <w:szCs w:val="15"/>
                      <w:lang w:eastAsia="pt-BR"/>
                    </w:rPr>
                  </w:pPr>
                  <w:r w:rsidRPr="007B362B">
                    <w:rPr>
                      <w:rFonts w:ascii="Cambria" w:eastAsia="Times New Roman" w:hAnsi="Cambria"/>
                      <w:b/>
                      <w:bCs/>
                      <w:sz w:val="15"/>
                      <w:szCs w:val="15"/>
                      <w:lang w:eastAsia="pt-BR"/>
                    </w:rPr>
                    <w:t>Área (m²)</w:t>
                  </w:r>
                </w:p>
              </w:tc>
            </w:tr>
            <w:tr w:rsidR="007B362B" w:rsidRPr="007B362B" w14:paraId="6EC9F6B3" w14:textId="77777777" w:rsidTr="007B362B">
              <w:trPr>
                <w:trHeight w:val="244"/>
              </w:trPr>
              <w:tc>
                <w:tcPr>
                  <w:tcW w:w="6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198E8" w14:textId="77777777" w:rsidR="007B362B" w:rsidRPr="007B362B" w:rsidRDefault="007B362B" w:rsidP="007B362B">
                  <w:pPr>
                    <w:jc w:val="center"/>
                    <w:rPr>
                      <w:rFonts w:eastAsia="Times New Roman"/>
                      <w:sz w:val="15"/>
                      <w:szCs w:val="15"/>
                      <w:lang w:eastAsia="pt-BR"/>
                    </w:rPr>
                  </w:pPr>
                  <w:r w:rsidRPr="007B362B">
                    <w:rPr>
                      <w:rFonts w:eastAsia="Times New Roman"/>
                      <w:sz w:val="15"/>
                      <w:szCs w:val="15"/>
                      <w:lang w:eastAsia="pt-BR"/>
                    </w:rPr>
                    <w:t>1</w:t>
                  </w:r>
                </w:p>
              </w:tc>
              <w:tc>
                <w:tcPr>
                  <w:tcW w:w="1921" w:type="dxa"/>
                  <w:tcBorders>
                    <w:top w:val="single" w:sz="4" w:space="0" w:color="auto"/>
                    <w:left w:val="nil"/>
                    <w:bottom w:val="single" w:sz="4" w:space="0" w:color="auto"/>
                    <w:right w:val="single" w:sz="4" w:space="0" w:color="auto"/>
                  </w:tcBorders>
                  <w:shd w:val="clear" w:color="auto" w:fill="auto"/>
                  <w:noWrap/>
                  <w:vAlign w:val="bottom"/>
                  <w:hideMark/>
                </w:tcPr>
                <w:p w14:paraId="14E3D7D9" w14:textId="77777777" w:rsidR="007B362B" w:rsidRPr="007B362B" w:rsidRDefault="007B362B" w:rsidP="007B362B">
                  <w:pPr>
                    <w:rPr>
                      <w:rFonts w:eastAsia="Times New Roman"/>
                      <w:sz w:val="15"/>
                      <w:szCs w:val="15"/>
                      <w:lang w:eastAsia="pt-BR"/>
                    </w:rPr>
                  </w:pPr>
                  <w:r w:rsidRPr="007B362B">
                    <w:rPr>
                      <w:rFonts w:eastAsia="Times New Roman"/>
                      <w:sz w:val="15"/>
                      <w:szCs w:val="15"/>
                      <w:lang w:eastAsia="pt-BR"/>
                    </w:rPr>
                    <w:t xml:space="preserve">AV. PEDRO ATONIO GOMES </w:t>
                  </w:r>
                </w:p>
              </w:tc>
              <w:tc>
                <w:tcPr>
                  <w:tcW w:w="1839" w:type="dxa"/>
                  <w:tcBorders>
                    <w:top w:val="single" w:sz="4" w:space="0" w:color="auto"/>
                    <w:left w:val="nil"/>
                    <w:bottom w:val="single" w:sz="4" w:space="0" w:color="auto"/>
                    <w:right w:val="single" w:sz="4" w:space="0" w:color="auto"/>
                  </w:tcBorders>
                  <w:shd w:val="clear" w:color="auto" w:fill="auto"/>
                  <w:noWrap/>
                  <w:vAlign w:val="bottom"/>
                  <w:hideMark/>
                </w:tcPr>
                <w:p w14:paraId="03DC51F7" w14:textId="77777777" w:rsidR="007B362B" w:rsidRPr="007B362B" w:rsidRDefault="007B362B" w:rsidP="007B362B">
                  <w:pPr>
                    <w:rPr>
                      <w:rFonts w:eastAsia="Times New Roman"/>
                      <w:sz w:val="15"/>
                      <w:szCs w:val="15"/>
                      <w:lang w:eastAsia="pt-BR"/>
                    </w:rPr>
                  </w:pPr>
                  <w:r w:rsidRPr="007B362B">
                    <w:rPr>
                      <w:rFonts w:eastAsia="Times New Roman"/>
                      <w:sz w:val="15"/>
                      <w:szCs w:val="15"/>
                      <w:lang w:eastAsia="pt-BR"/>
                    </w:rPr>
                    <w:t xml:space="preserve">trecho entre a Av. Leão Miguel Bannwart e a Rua </w:t>
                  </w:r>
                  <w:proofErr w:type="spellStart"/>
                  <w:r w:rsidRPr="007B362B">
                    <w:rPr>
                      <w:rFonts w:eastAsia="Times New Roman"/>
                      <w:sz w:val="15"/>
                      <w:szCs w:val="15"/>
                      <w:lang w:eastAsia="pt-BR"/>
                    </w:rPr>
                    <w:t>Iraldo</w:t>
                  </w:r>
                  <w:proofErr w:type="spellEnd"/>
                  <w:r w:rsidRPr="007B362B">
                    <w:rPr>
                      <w:rFonts w:eastAsia="Times New Roman"/>
                      <w:sz w:val="15"/>
                      <w:szCs w:val="15"/>
                      <w:lang w:eastAsia="pt-BR"/>
                    </w:rPr>
                    <w:t xml:space="preserve"> </w:t>
                  </w:r>
                  <w:proofErr w:type="spellStart"/>
                  <w:r w:rsidRPr="007B362B">
                    <w:rPr>
                      <w:rFonts w:eastAsia="Times New Roman"/>
                      <w:sz w:val="15"/>
                      <w:szCs w:val="15"/>
                      <w:lang w:eastAsia="pt-BR"/>
                    </w:rPr>
                    <w:t>Anmtonio</w:t>
                  </w:r>
                  <w:proofErr w:type="spellEnd"/>
                  <w:r w:rsidRPr="007B362B">
                    <w:rPr>
                      <w:rFonts w:eastAsia="Times New Roman"/>
                      <w:sz w:val="15"/>
                      <w:szCs w:val="15"/>
                      <w:lang w:eastAsia="pt-BR"/>
                    </w:rPr>
                    <w:t xml:space="preserve"> Martins de Toledo</w:t>
                  </w:r>
                </w:p>
              </w:tc>
              <w:tc>
                <w:tcPr>
                  <w:tcW w:w="1563" w:type="dxa"/>
                  <w:tcBorders>
                    <w:top w:val="single" w:sz="4" w:space="0" w:color="auto"/>
                    <w:left w:val="nil"/>
                    <w:bottom w:val="single" w:sz="4" w:space="0" w:color="auto"/>
                    <w:right w:val="single" w:sz="4" w:space="0" w:color="auto"/>
                  </w:tcBorders>
                  <w:shd w:val="clear" w:color="auto" w:fill="auto"/>
                  <w:noWrap/>
                  <w:vAlign w:val="bottom"/>
                  <w:hideMark/>
                </w:tcPr>
                <w:p w14:paraId="364111B3" w14:textId="77777777" w:rsidR="007B362B" w:rsidRPr="007B362B" w:rsidRDefault="007B362B" w:rsidP="007B362B">
                  <w:pPr>
                    <w:jc w:val="center"/>
                    <w:rPr>
                      <w:rFonts w:eastAsia="Times New Roman"/>
                      <w:sz w:val="15"/>
                      <w:szCs w:val="15"/>
                      <w:lang w:eastAsia="pt-BR"/>
                    </w:rPr>
                  </w:pPr>
                  <w:r w:rsidRPr="007B362B">
                    <w:rPr>
                      <w:rFonts w:eastAsia="Times New Roman"/>
                      <w:sz w:val="15"/>
                      <w:szCs w:val="15"/>
                      <w:lang w:eastAsia="pt-BR"/>
                    </w:rPr>
                    <w:t>Variável</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950D6DE" w14:textId="77777777" w:rsidR="007B362B" w:rsidRPr="007B362B" w:rsidRDefault="007B362B" w:rsidP="007B362B">
                  <w:pPr>
                    <w:jc w:val="center"/>
                    <w:rPr>
                      <w:rFonts w:eastAsia="Times New Roman"/>
                      <w:sz w:val="15"/>
                      <w:szCs w:val="15"/>
                      <w:lang w:eastAsia="pt-BR"/>
                    </w:rPr>
                  </w:pPr>
                  <w:r w:rsidRPr="007B362B">
                    <w:rPr>
                      <w:rFonts w:eastAsia="Times New Roman"/>
                      <w:sz w:val="15"/>
                      <w:szCs w:val="15"/>
                      <w:lang w:eastAsia="pt-BR"/>
                    </w:rPr>
                    <w:t>Variável</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14:paraId="2D4FF07F" w14:textId="77777777" w:rsidR="007B362B" w:rsidRPr="007B362B" w:rsidRDefault="007B362B" w:rsidP="007B362B">
                  <w:pPr>
                    <w:jc w:val="center"/>
                    <w:rPr>
                      <w:rFonts w:eastAsia="Times New Roman"/>
                      <w:sz w:val="15"/>
                      <w:szCs w:val="15"/>
                      <w:lang w:eastAsia="pt-BR"/>
                    </w:rPr>
                  </w:pPr>
                  <w:r w:rsidRPr="007B362B">
                    <w:rPr>
                      <w:rFonts w:eastAsia="Times New Roman"/>
                      <w:sz w:val="15"/>
                      <w:szCs w:val="15"/>
                      <w:lang w:eastAsia="pt-BR"/>
                    </w:rPr>
                    <w:t>1.100,96m²</w:t>
                  </w:r>
                </w:p>
              </w:tc>
            </w:tr>
            <w:tr w:rsidR="007B362B" w:rsidRPr="007B362B" w14:paraId="11AA9BDD" w14:textId="77777777" w:rsidTr="007B362B">
              <w:trPr>
                <w:trHeight w:val="244"/>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14:paraId="550A2491" w14:textId="77777777" w:rsidR="007B362B" w:rsidRPr="007B362B" w:rsidRDefault="007B362B" w:rsidP="007B362B">
                  <w:pPr>
                    <w:jc w:val="center"/>
                    <w:rPr>
                      <w:rFonts w:eastAsia="Times New Roman"/>
                      <w:sz w:val="15"/>
                      <w:szCs w:val="15"/>
                      <w:lang w:eastAsia="pt-BR"/>
                    </w:rPr>
                  </w:pPr>
                  <w:r w:rsidRPr="007B362B">
                    <w:rPr>
                      <w:rFonts w:eastAsia="Times New Roman"/>
                      <w:sz w:val="15"/>
                      <w:szCs w:val="15"/>
                      <w:lang w:eastAsia="pt-BR"/>
                    </w:rPr>
                    <w:t>2</w:t>
                  </w:r>
                </w:p>
              </w:tc>
              <w:tc>
                <w:tcPr>
                  <w:tcW w:w="1921" w:type="dxa"/>
                  <w:tcBorders>
                    <w:top w:val="nil"/>
                    <w:left w:val="nil"/>
                    <w:bottom w:val="single" w:sz="4" w:space="0" w:color="auto"/>
                    <w:right w:val="single" w:sz="4" w:space="0" w:color="auto"/>
                  </w:tcBorders>
                  <w:shd w:val="clear" w:color="auto" w:fill="auto"/>
                  <w:noWrap/>
                  <w:vAlign w:val="bottom"/>
                  <w:hideMark/>
                </w:tcPr>
                <w:p w14:paraId="0129AC1E" w14:textId="77777777" w:rsidR="007B362B" w:rsidRPr="007B362B" w:rsidRDefault="007B362B" w:rsidP="007B362B">
                  <w:pPr>
                    <w:rPr>
                      <w:rFonts w:eastAsia="Times New Roman"/>
                      <w:sz w:val="15"/>
                      <w:szCs w:val="15"/>
                      <w:lang w:eastAsia="pt-BR"/>
                    </w:rPr>
                  </w:pPr>
                  <w:r w:rsidRPr="007B362B">
                    <w:rPr>
                      <w:rFonts w:eastAsia="Times New Roman"/>
                      <w:sz w:val="15"/>
                      <w:szCs w:val="15"/>
                      <w:lang w:eastAsia="pt-BR"/>
                    </w:rPr>
                    <w:t>AV. PEDRO ANTONIO GOMES</w:t>
                  </w:r>
                </w:p>
              </w:tc>
              <w:tc>
                <w:tcPr>
                  <w:tcW w:w="1839" w:type="dxa"/>
                  <w:tcBorders>
                    <w:top w:val="nil"/>
                    <w:left w:val="nil"/>
                    <w:bottom w:val="single" w:sz="4" w:space="0" w:color="auto"/>
                    <w:right w:val="single" w:sz="4" w:space="0" w:color="auto"/>
                  </w:tcBorders>
                  <w:shd w:val="clear" w:color="auto" w:fill="auto"/>
                  <w:noWrap/>
                  <w:vAlign w:val="bottom"/>
                  <w:hideMark/>
                </w:tcPr>
                <w:p w14:paraId="36BC9B6B" w14:textId="77777777" w:rsidR="007B362B" w:rsidRPr="007B362B" w:rsidRDefault="007B362B" w:rsidP="007B362B">
                  <w:pPr>
                    <w:rPr>
                      <w:rFonts w:eastAsia="Times New Roman"/>
                      <w:sz w:val="15"/>
                      <w:szCs w:val="15"/>
                      <w:lang w:eastAsia="pt-BR"/>
                    </w:rPr>
                  </w:pPr>
                  <w:r w:rsidRPr="007B362B">
                    <w:rPr>
                      <w:rFonts w:eastAsia="Times New Roman"/>
                      <w:sz w:val="15"/>
                      <w:szCs w:val="15"/>
                      <w:lang w:eastAsia="pt-BR"/>
                    </w:rPr>
                    <w:t xml:space="preserve">trecho entre a Rua Marechal Floriano Peixoto e a Rua Luiz </w:t>
                  </w:r>
                  <w:proofErr w:type="spellStart"/>
                  <w:r w:rsidRPr="007B362B">
                    <w:rPr>
                      <w:rFonts w:eastAsia="Times New Roman"/>
                      <w:sz w:val="15"/>
                      <w:szCs w:val="15"/>
                      <w:lang w:eastAsia="pt-BR"/>
                    </w:rPr>
                    <w:t>Delai</w:t>
                  </w:r>
                  <w:proofErr w:type="spellEnd"/>
                </w:p>
              </w:tc>
              <w:tc>
                <w:tcPr>
                  <w:tcW w:w="1563" w:type="dxa"/>
                  <w:tcBorders>
                    <w:top w:val="nil"/>
                    <w:left w:val="nil"/>
                    <w:bottom w:val="single" w:sz="4" w:space="0" w:color="auto"/>
                    <w:right w:val="single" w:sz="4" w:space="0" w:color="auto"/>
                  </w:tcBorders>
                  <w:shd w:val="clear" w:color="auto" w:fill="auto"/>
                  <w:noWrap/>
                  <w:vAlign w:val="bottom"/>
                  <w:hideMark/>
                </w:tcPr>
                <w:p w14:paraId="7CA32B44" w14:textId="77777777" w:rsidR="007B362B" w:rsidRPr="007B362B" w:rsidRDefault="007B362B" w:rsidP="007B362B">
                  <w:pPr>
                    <w:jc w:val="center"/>
                    <w:rPr>
                      <w:rFonts w:eastAsia="Times New Roman"/>
                      <w:sz w:val="15"/>
                      <w:szCs w:val="15"/>
                      <w:lang w:eastAsia="pt-BR"/>
                    </w:rPr>
                  </w:pPr>
                  <w:r w:rsidRPr="007B362B">
                    <w:rPr>
                      <w:rFonts w:eastAsia="Times New Roman"/>
                      <w:sz w:val="15"/>
                      <w:szCs w:val="15"/>
                      <w:lang w:eastAsia="pt-BR"/>
                    </w:rPr>
                    <w:t>Variável</w:t>
                  </w:r>
                </w:p>
              </w:tc>
              <w:tc>
                <w:tcPr>
                  <w:tcW w:w="1276" w:type="dxa"/>
                  <w:tcBorders>
                    <w:top w:val="nil"/>
                    <w:left w:val="nil"/>
                    <w:bottom w:val="single" w:sz="4" w:space="0" w:color="auto"/>
                    <w:right w:val="single" w:sz="4" w:space="0" w:color="auto"/>
                  </w:tcBorders>
                  <w:shd w:val="clear" w:color="auto" w:fill="auto"/>
                  <w:noWrap/>
                  <w:vAlign w:val="bottom"/>
                  <w:hideMark/>
                </w:tcPr>
                <w:p w14:paraId="1ABFBB61" w14:textId="77777777" w:rsidR="007B362B" w:rsidRPr="007B362B" w:rsidRDefault="007B362B" w:rsidP="007B362B">
                  <w:pPr>
                    <w:jc w:val="center"/>
                    <w:rPr>
                      <w:rFonts w:eastAsia="Times New Roman"/>
                      <w:sz w:val="15"/>
                      <w:szCs w:val="15"/>
                      <w:lang w:eastAsia="pt-BR"/>
                    </w:rPr>
                  </w:pPr>
                  <w:r w:rsidRPr="007B362B">
                    <w:rPr>
                      <w:rFonts w:eastAsia="Times New Roman"/>
                      <w:sz w:val="15"/>
                      <w:szCs w:val="15"/>
                      <w:lang w:eastAsia="pt-BR"/>
                    </w:rPr>
                    <w:t>Variável</w:t>
                  </w:r>
                </w:p>
              </w:tc>
              <w:tc>
                <w:tcPr>
                  <w:tcW w:w="1106" w:type="dxa"/>
                  <w:tcBorders>
                    <w:top w:val="nil"/>
                    <w:left w:val="nil"/>
                    <w:bottom w:val="single" w:sz="4" w:space="0" w:color="auto"/>
                    <w:right w:val="single" w:sz="4" w:space="0" w:color="auto"/>
                  </w:tcBorders>
                  <w:shd w:val="clear" w:color="auto" w:fill="auto"/>
                  <w:noWrap/>
                  <w:vAlign w:val="bottom"/>
                  <w:hideMark/>
                </w:tcPr>
                <w:p w14:paraId="48842C77" w14:textId="77777777" w:rsidR="007B362B" w:rsidRPr="007B362B" w:rsidRDefault="007B362B" w:rsidP="007B362B">
                  <w:pPr>
                    <w:jc w:val="center"/>
                    <w:rPr>
                      <w:rFonts w:eastAsia="Times New Roman"/>
                      <w:sz w:val="15"/>
                      <w:szCs w:val="15"/>
                      <w:lang w:eastAsia="pt-BR"/>
                    </w:rPr>
                  </w:pPr>
                  <w:r w:rsidRPr="007B362B">
                    <w:rPr>
                      <w:rFonts w:eastAsia="Times New Roman"/>
                      <w:sz w:val="15"/>
                      <w:szCs w:val="15"/>
                      <w:lang w:eastAsia="pt-BR"/>
                    </w:rPr>
                    <w:t>510,63m²</w:t>
                  </w:r>
                </w:p>
              </w:tc>
            </w:tr>
            <w:tr w:rsidR="007B362B" w:rsidRPr="007B362B" w14:paraId="5D4CA4A4" w14:textId="77777777" w:rsidTr="007B362B">
              <w:trPr>
                <w:trHeight w:val="244"/>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14:paraId="592A1D76" w14:textId="77777777" w:rsidR="007B362B" w:rsidRPr="007B362B" w:rsidRDefault="007B362B" w:rsidP="007B362B">
                  <w:pPr>
                    <w:jc w:val="center"/>
                    <w:rPr>
                      <w:rFonts w:eastAsia="Times New Roman"/>
                      <w:sz w:val="15"/>
                      <w:szCs w:val="15"/>
                      <w:lang w:eastAsia="pt-BR"/>
                    </w:rPr>
                  </w:pPr>
                  <w:r w:rsidRPr="007B362B">
                    <w:rPr>
                      <w:rFonts w:eastAsia="Times New Roman"/>
                      <w:sz w:val="15"/>
                      <w:szCs w:val="15"/>
                      <w:lang w:eastAsia="pt-BR"/>
                    </w:rPr>
                    <w:t>3A</w:t>
                  </w:r>
                </w:p>
              </w:tc>
              <w:tc>
                <w:tcPr>
                  <w:tcW w:w="1921" w:type="dxa"/>
                  <w:tcBorders>
                    <w:top w:val="nil"/>
                    <w:left w:val="nil"/>
                    <w:bottom w:val="single" w:sz="4" w:space="0" w:color="auto"/>
                    <w:right w:val="single" w:sz="4" w:space="0" w:color="auto"/>
                  </w:tcBorders>
                  <w:shd w:val="clear" w:color="auto" w:fill="auto"/>
                  <w:noWrap/>
                  <w:vAlign w:val="bottom"/>
                  <w:hideMark/>
                </w:tcPr>
                <w:p w14:paraId="3FB93034" w14:textId="77777777" w:rsidR="007B362B" w:rsidRPr="007B362B" w:rsidRDefault="007B362B" w:rsidP="007B362B">
                  <w:pPr>
                    <w:rPr>
                      <w:rFonts w:eastAsia="Times New Roman"/>
                      <w:sz w:val="15"/>
                      <w:szCs w:val="15"/>
                      <w:lang w:eastAsia="pt-BR"/>
                    </w:rPr>
                  </w:pPr>
                  <w:r w:rsidRPr="007B362B">
                    <w:rPr>
                      <w:rFonts w:eastAsia="Times New Roman"/>
                      <w:sz w:val="15"/>
                      <w:szCs w:val="15"/>
                      <w:lang w:eastAsia="pt-BR"/>
                    </w:rPr>
                    <w:t>RUA MIGUEL PEREIRA DA SILVA</w:t>
                  </w:r>
                </w:p>
              </w:tc>
              <w:tc>
                <w:tcPr>
                  <w:tcW w:w="1839" w:type="dxa"/>
                  <w:tcBorders>
                    <w:top w:val="nil"/>
                    <w:left w:val="nil"/>
                    <w:bottom w:val="single" w:sz="4" w:space="0" w:color="auto"/>
                    <w:right w:val="single" w:sz="4" w:space="0" w:color="auto"/>
                  </w:tcBorders>
                  <w:shd w:val="clear" w:color="auto" w:fill="auto"/>
                  <w:noWrap/>
                  <w:vAlign w:val="bottom"/>
                  <w:hideMark/>
                </w:tcPr>
                <w:p w14:paraId="3E7B09CA" w14:textId="77777777" w:rsidR="007B362B" w:rsidRPr="007B362B" w:rsidRDefault="007B362B" w:rsidP="007B362B">
                  <w:pPr>
                    <w:rPr>
                      <w:rFonts w:eastAsia="Times New Roman"/>
                      <w:sz w:val="15"/>
                      <w:szCs w:val="15"/>
                      <w:lang w:eastAsia="pt-BR"/>
                    </w:rPr>
                  </w:pPr>
                  <w:r w:rsidRPr="007B362B">
                    <w:rPr>
                      <w:rFonts w:eastAsia="Times New Roman"/>
                      <w:sz w:val="15"/>
                      <w:szCs w:val="15"/>
                      <w:lang w:eastAsia="pt-BR"/>
                    </w:rPr>
                    <w:t xml:space="preserve">trecho do cruzamento da Av. João Elvino, seguindo 5,20m sentido a Rua Ver. </w:t>
                  </w:r>
                  <w:proofErr w:type="spellStart"/>
                  <w:r w:rsidRPr="007B362B">
                    <w:rPr>
                      <w:rFonts w:eastAsia="Times New Roman"/>
                      <w:sz w:val="15"/>
                      <w:szCs w:val="15"/>
                      <w:lang w:eastAsia="pt-BR"/>
                    </w:rPr>
                    <w:t>Miyashita</w:t>
                  </w:r>
                  <w:proofErr w:type="spellEnd"/>
                  <w:r w:rsidRPr="007B362B">
                    <w:rPr>
                      <w:rFonts w:eastAsia="Times New Roman"/>
                      <w:sz w:val="15"/>
                      <w:szCs w:val="15"/>
                      <w:lang w:eastAsia="pt-BR"/>
                    </w:rPr>
                    <w:t xml:space="preserve"> </w:t>
                  </w:r>
                  <w:proofErr w:type="spellStart"/>
                  <w:r w:rsidRPr="007B362B">
                    <w:rPr>
                      <w:rFonts w:eastAsia="Times New Roman"/>
                      <w:sz w:val="15"/>
                      <w:szCs w:val="15"/>
                      <w:lang w:eastAsia="pt-BR"/>
                    </w:rPr>
                    <w:t>Tiuiti</w:t>
                  </w:r>
                  <w:proofErr w:type="spellEnd"/>
                </w:p>
              </w:tc>
              <w:tc>
                <w:tcPr>
                  <w:tcW w:w="1563" w:type="dxa"/>
                  <w:tcBorders>
                    <w:top w:val="nil"/>
                    <w:left w:val="nil"/>
                    <w:bottom w:val="single" w:sz="4" w:space="0" w:color="auto"/>
                    <w:right w:val="single" w:sz="4" w:space="0" w:color="auto"/>
                  </w:tcBorders>
                  <w:shd w:val="clear" w:color="auto" w:fill="auto"/>
                  <w:noWrap/>
                  <w:vAlign w:val="bottom"/>
                  <w:hideMark/>
                </w:tcPr>
                <w:p w14:paraId="11336E7D" w14:textId="77777777" w:rsidR="007B362B" w:rsidRPr="007B362B" w:rsidRDefault="007B362B" w:rsidP="007B362B">
                  <w:pPr>
                    <w:jc w:val="center"/>
                    <w:rPr>
                      <w:rFonts w:eastAsia="Times New Roman"/>
                      <w:sz w:val="15"/>
                      <w:szCs w:val="15"/>
                      <w:lang w:eastAsia="pt-BR"/>
                    </w:rPr>
                  </w:pPr>
                  <w:r w:rsidRPr="007B362B">
                    <w:rPr>
                      <w:rFonts w:eastAsia="Times New Roman"/>
                      <w:sz w:val="15"/>
                      <w:szCs w:val="15"/>
                      <w:lang w:eastAsia="pt-BR"/>
                    </w:rPr>
                    <w:t>7,80m</w:t>
                  </w:r>
                </w:p>
              </w:tc>
              <w:tc>
                <w:tcPr>
                  <w:tcW w:w="1276" w:type="dxa"/>
                  <w:tcBorders>
                    <w:top w:val="nil"/>
                    <w:left w:val="nil"/>
                    <w:bottom w:val="single" w:sz="4" w:space="0" w:color="auto"/>
                    <w:right w:val="single" w:sz="4" w:space="0" w:color="auto"/>
                  </w:tcBorders>
                  <w:shd w:val="clear" w:color="auto" w:fill="auto"/>
                  <w:noWrap/>
                  <w:vAlign w:val="bottom"/>
                  <w:hideMark/>
                </w:tcPr>
                <w:p w14:paraId="7D227EA8" w14:textId="77777777" w:rsidR="007B362B" w:rsidRPr="007B362B" w:rsidRDefault="007B362B" w:rsidP="007B362B">
                  <w:pPr>
                    <w:jc w:val="center"/>
                    <w:rPr>
                      <w:rFonts w:eastAsia="Times New Roman"/>
                      <w:sz w:val="15"/>
                      <w:szCs w:val="15"/>
                      <w:lang w:eastAsia="pt-BR"/>
                    </w:rPr>
                  </w:pPr>
                  <w:r w:rsidRPr="007B362B">
                    <w:rPr>
                      <w:rFonts w:eastAsia="Times New Roman"/>
                      <w:sz w:val="15"/>
                      <w:szCs w:val="15"/>
                      <w:lang w:eastAsia="pt-BR"/>
                    </w:rPr>
                    <w:t>5,20m</w:t>
                  </w:r>
                </w:p>
              </w:tc>
              <w:tc>
                <w:tcPr>
                  <w:tcW w:w="1106" w:type="dxa"/>
                  <w:tcBorders>
                    <w:top w:val="nil"/>
                    <w:left w:val="nil"/>
                    <w:bottom w:val="single" w:sz="4" w:space="0" w:color="auto"/>
                    <w:right w:val="single" w:sz="4" w:space="0" w:color="auto"/>
                  </w:tcBorders>
                  <w:shd w:val="clear" w:color="auto" w:fill="auto"/>
                  <w:noWrap/>
                  <w:vAlign w:val="bottom"/>
                  <w:hideMark/>
                </w:tcPr>
                <w:p w14:paraId="2F61FDA6" w14:textId="77777777" w:rsidR="007B362B" w:rsidRPr="007B362B" w:rsidRDefault="007B362B" w:rsidP="007B362B">
                  <w:pPr>
                    <w:jc w:val="center"/>
                    <w:rPr>
                      <w:rFonts w:eastAsia="Times New Roman"/>
                      <w:sz w:val="15"/>
                      <w:szCs w:val="15"/>
                      <w:lang w:eastAsia="pt-BR"/>
                    </w:rPr>
                  </w:pPr>
                  <w:r w:rsidRPr="007B362B">
                    <w:rPr>
                      <w:rFonts w:eastAsia="Times New Roman"/>
                      <w:sz w:val="15"/>
                      <w:szCs w:val="15"/>
                      <w:lang w:eastAsia="pt-BR"/>
                    </w:rPr>
                    <w:t>40,56m²</w:t>
                  </w:r>
                </w:p>
              </w:tc>
            </w:tr>
            <w:tr w:rsidR="007B362B" w:rsidRPr="007B362B" w14:paraId="7291E6F1" w14:textId="77777777" w:rsidTr="007B362B">
              <w:trPr>
                <w:trHeight w:val="244"/>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14:paraId="60551186" w14:textId="77777777" w:rsidR="007B362B" w:rsidRPr="007B362B" w:rsidRDefault="007B362B" w:rsidP="007B362B">
                  <w:pPr>
                    <w:jc w:val="center"/>
                    <w:rPr>
                      <w:rFonts w:eastAsia="Times New Roman"/>
                      <w:sz w:val="15"/>
                      <w:szCs w:val="15"/>
                      <w:lang w:eastAsia="pt-BR"/>
                    </w:rPr>
                  </w:pPr>
                  <w:r w:rsidRPr="007B362B">
                    <w:rPr>
                      <w:rFonts w:eastAsia="Times New Roman"/>
                      <w:sz w:val="15"/>
                      <w:szCs w:val="15"/>
                      <w:lang w:eastAsia="pt-BR"/>
                    </w:rPr>
                    <w:t>3B</w:t>
                  </w:r>
                </w:p>
              </w:tc>
              <w:tc>
                <w:tcPr>
                  <w:tcW w:w="1921" w:type="dxa"/>
                  <w:tcBorders>
                    <w:top w:val="nil"/>
                    <w:left w:val="nil"/>
                    <w:bottom w:val="single" w:sz="4" w:space="0" w:color="auto"/>
                    <w:right w:val="single" w:sz="4" w:space="0" w:color="auto"/>
                  </w:tcBorders>
                  <w:shd w:val="clear" w:color="auto" w:fill="auto"/>
                  <w:noWrap/>
                  <w:vAlign w:val="bottom"/>
                  <w:hideMark/>
                </w:tcPr>
                <w:p w14:paraId="3A8E3BBD" w14:textId="77777777" w:rsidR="007B362B" w:rsidRPr="007B362B" w:rsidRDefault="007B362B" w:rsidP="007B362B">
                  <w:pPr>
                    <w:rPr>
                      <w:rFonts w:eastAsia="Times New Roman"/>
                      <w:sz w:val="15"/>
                      <w:szCs w:val="15"/>
                      <w:lang w:eastAsia="pt-BR"/>
                    </w:rPr>
                  </w:pPr>
                  <w:r w:rsidRPr="007B362B">
                    <w:rPr>
                      <w:rFonts w:eastAsia="Times New Roman"/>
                      <w:sz w:val="15"/>
                      <w:szCs w:val="15"/>
                      <w:lang w:eastAsia="pt-BR"/>
                    </w:rPr>
                    <w:t>RUA MIGUEL PEREIRA DA SILVA</w:t>
                  </w:r>
                </w:p>
              </w:tc>
              <w:tc>
                <w:tcPr>
                  <w:tcW w:w="1839" w:type="dxa"/>
                  <w:tcBorders>
                    <w:top w:val="nil"/>
                    <w:left w:val="nil"/>
                    <w:bottom w:val="single" w:sz="4" w:space="0" w:color="auto"/>
                    <w:right w:val="single" w:sz="4" w:space="0" w:color="auto"/>
                  </w:tcBorders>
                  <w:shd w:val="clear" w:color="auto" w:fill="auto"/>
                  <w:noWrap/>
                  <w:vAlign w:val="bottom"/>
                  <w:hideMark/>
                </w:tcPr>
                <w:p w14:paraId="7D969760" w14:textId="77777777" w:rsidR="007B362B" w:rsidRPr="007B362B" w:rsidRDefault="007B362B" w:rsidP="007B362B">
                  <w:pPr>
                    <w:rPr>
                      <w:rFonts w:eastAsia="Times New Roman"/>
                      <w:sz w:val="15"/>
                      <w:szCs w:val="15"/>
                      <w:lang w:eastAsia="pt-BR"/>
                    </w:rPr>
                  </w:pPr>
                  <w:r w:rsidRPr="007B362B">
                    <w:rPr>
                      <w:rFonts w:eastAsia="Times New Roman"/>
                      <w:sz w:val="15"/>
                      <w:szCs w:val="15"/>
                      <w:lang w:eastAsia="pt-BR"/>
                    </w:rPr>
                    <w:t xml:space="preserve">trecho do cruzamento da Av. João Elvino com a Rua Miguel Pereira da Silva </w:t>
                  </w:r>
                </w:p>
              </w:tc>
              <w:tc>
                <w:tcPr>
                  <w:tcW w:w="1563" w:type="dxa"/>
                  <w:tcBorders>
                    <w:top w:val="nil"/>
                    <w:left w:val="nil"/>
                    <w:bottom w:val="single" w:sz="4" w:space="0" w:color="auto"/>
                    <w:right w:val="single" w:sz="4" w:space="0" w:color="auto"/>
                  </w:tcBorders>
                  <w:shd w:val="clear" w:color="auto" w:fill="auto"/>
                  <w:noWrap/>
                  <w:vAlign w:val="bottom"/>
                  <w:hideMark/>
                </w:tcPr>
                <w:p w14:paraId="153A364A" w14:textId="77777777" w:rsidR="007B362B" w:rsidRPr="007B362B" w:rsidRDefault="007B362B" w:rsidP="007B362B">
                  <w:pPr>
                    <w:jc w:val="center"/>
                    <w:rPr>
                      <w:rFonts w:eastAsia="Times New Roman"/>
                      <w:sz w:val="15"/>
                      <w:szCs w:val="15"/>
                      <w:lang w:eastAsia="pt-BR"/>
                    </w:rPr>
                  </w:pPr>
                  <w:r w:rsidRPr="007B362B">
                    <w:rPr>
                      <w:rFonts w:eastAsia="Times New Roman"/>
                      <w:sz w:val="15"/>
                      <w:szCs w:val="15"/>
                      <w:lang w:eastAsia="pt-BR"/>
                    </w:rPr>
                    <w:t>8,60m</w:t>
                  </w:r>
                </w:p>
              </w:tc>
              <w:tc>
                <w:tcPr>
                  <w:tcW w:w="1276" w:type="dxa"/>
                  <w:tcBorders>
                    <w:top w:val="nil"/>
                    <w:left w:val="nil"/>
                    <w:bottom w:val="single" w:sz="4" w:space="0" w:color="auto"/>
                    <w:right w:val="single" w:sz="4" w:space="0" w:color="auto"/>
                  </w:tcBorders>
                  <w:shd w:val="clear" w:color="auto" w:fill="auto"/>
                  <w:noWrap/>
                  <w:vAlign w:val="bottom"/>
                  <w:hideMark/>
                </w:tcPr>
                <w:p w14:paraId="75416476" w14:textId="77777777" w:rsidR="007B362B" w:rsidRPr="007B362B" w:rsidRDefault="007B362B" w:rsidP="007B362B">
                  <w:pPr>
                    <w:jc w:val="center"/>
                    <w:rPr>
                      <w:rFonts w:eastAsia="Times New Roman"/>
                      <w:sz w:val="15"/>
                      <w:szCs w:val="15"/>
                      <w:lang w:eastAsia="pt-BR"/>
                    </w:rPr>
                  </w:pPr>
                  <w:r w:rsidRPr="007B362B">
                    <w:rPr>
                      <w:rFonts w:eastAsia="Times New Roman"/>
                      <w:sz w:val="15"/>
                      <w:szCs w:val="15"/>
                      <w:lang w:eastAsia="pt-BR"/>
                    </w:rPr>
                    <w:t>10,20m</w:t>
                  </w:r>
                </w:p>
              </w:tc>
              <w:tc>
                <w:tcPr>
                  <w:tcW w:w="1106" w:type="dxa"/>
                  <w:tcBorders>
                    <w:top w:val="nil"/>
                    <w:left w:val="nil"/>
                    <w:bottom w:val="single" w:sz="4" w:space="0" w:color="auto"/>
                    <w:right w:val="single" w:sz="4" w:space="0" w:color="auto"/>
                  </w:tcBorders>
                  <w:shd w:val="clear" w:color="auto" w:fill="auto"/>
                  <w:noWrap/>
                  <w:vAlign w:val="bottom"/>
                  <w:hideMark/>
                </w:tcPr>
                <w:p w14:paraId="68B7E9D1" w14:textId="77777777" w:rsidR="007B362B" w:rsidRPr="007B362B" w:rsidRDefault="007B362B" w:rsidP="007B362B">
                  <w:pPr>
                    <w:jc w:val="center"/>
                    <w:rPr>
                      <w:rFonts w:eastAsia="Times New Roman"/>
                      <w:sz w:val="15"/>
                      <w:szCs w:val="15"/>
                      <w:lang w:eastAsia="pt-BR"/>
                    </w:rPr>
                  </w:pPr>
                  <w:r w:rsidRPr="007B362B">
                    <w:rPr>
                      <w:rFonts w:eastAsia="Times New Roman"/>
                      <w:sz w:val="15"/>
                      <w:szCs w:val="15"/>
                      <w:lang w:eastAsia="pt-BR"/>
                    </w:rPr>
                    <w:t>87,72m²</w:t>
                  </w:r>
                </w:p>
              </w:tc>
            </w:tr>
            <w:tr w:rsidR="007B362B" w:rsidRPr="007B362B" w14:paraId="603F4089" w14:textId="77777777" w:rsidTr="007B362B">
              <w:trPr>
                <w:trHeight w:val="244"/>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14:paraId="62559A98" w14:textId="77777777" w:rsidR="007B362B" w:rsidRPr="007B362B" w:rsidRDefault="007B362B" w:rsidP="007B362B">
                  <w:pPr>
                    <w:jc w:val="center"/>
                    <w:rPr>
                      <w:rFonts w:eastAsia="Times New Roman"/>
                      <w:sz w:val="15"/>
                      <w:szCs w:val="15"/>
                      <w:lang w:eastAsia="pt-BR"/>
                    </w:rPr>
                  </w:pPr>
                  <w:r w:rsidRPr="007B362B">
                    <w:rPr>
                      <w:rFonts w:eastAsia="Times New Roman"/>
                      <w:sz w:val="15"/>
                      <w:szCs w:val="15"/>
                      <w:lang w:eastAsia="pt-BR"/>
                    </w:rPr>
                    <w:t>3C</w:t>
                  </w:r>
                </w:p>
              </w:tc>
              <w:tc>
                <w:tcPr>
                  <w:tcW w:w="1921" w:type="dxa"/>
                  <w:tcBorders>
                    <w:top w:val="nil"/>
                    <w:left w:val="nil"/>
                    <w:bottom w:val="single" w:sz="4" w:space="0" w:color="auto"/>
                    <w:right w:val="single" w:sz="4" w:space="0" w:color="auto"/>
                  </w:tcBorders>
                  <w:shd w:val="clear" w:color="auto" w:fill="auto"/>
                  <w:noWrap/>
                  <w:vAlign w:val="bottom"/>
                  <w:hideMark/>
                </w:tcPr>
                <w:p w14:paraId="09189A8E" w14:textId="77777777" w:rsidR="007B362B" w:rsidRPr="007B362B" w:rsidRDefault="007B362B" w:rsidP="007B362B">
                  <w:pPr>
                    <w:rPr>
                      <w:rFonts w:eastAsia="Times New Roman"/>
                      <w:sz w:val="15"/>
                      <w:szCs w:val="15"/>
                      <w:lang w:eastAsia="pt-BR"/>
                    </w:rPr>
                  </w:pPr>
                  <w:r w:rsidRPr="007B362B">
                    <w:rPr>
                      <w:rFonts w:eastAsia="Times New Roman"/>
                      <w:sz w:val="15"/>
                      <w:szCs w:val="15"/>
                      <w:lang w:eastAsia="pt-BR"/>
                    </w:rPr>
                    <w:t>RUA MIGUEL PEREIRA DA SILVA</w:t>
                  </w:r>
                </w:p>
              </w:tc>
              <w:tc>
                <w:tcPr>
                  <w:tcW w:w="1839" w:type="dxa"/>
                  <w:tcBorders>
                    <w:top w:val="nil"/>
                    <w:left w:val="nil"/>
                    <w:bottom w:val="single" w:sz="4" w:space="0" w:color="auto"/>
                    <w:right w:val="single" w:sz="4" w:space="0" w:color="auto"/>
                  </w:tcBorders>
                  <w:shd w:val="clear" w:color="auto" w:fill="auto"/>
                  <w:noWrap/>
                  <w:vAlign w:val="bottom"/>
                  <w:hideMark/>
                </w:tcPr>
                <w:p w14:paraId="0FEDEB31" w14:textId="77777777" w:rsidR="007B362B" w:rsidRPr="007B362B" w:rsidRDefault="007B362B" w:rsidP="007B362B">
                  <w:pPr>
                    <w:rPr>
                      <w:rFonts w:eastAsia="Times New Roman"/>
                      <w:sz w:val="15"/>
                      <w:szCs w:val="15"/>
                      <w:lang w:eastAsia="pt-BR"/>
                    </w:rPr>
                  </w:pPr>
                  <w:r w:rsidRPr="007B362B">
                    <w:rPr>
                      <w:rFonts w:eastAsia="Times New Roman"/>
                      <w:sz w:val="15"/>
                      <w:szCs w:val="15"/>
                      <w:lang w:eastAsia="pt-BR"/>
                    </w:rPr>
                    <w:t xml:space="preserve">trecho do cruzamento da Av. João Elvino, seguindo 20,80m sentido a Rua João </w:t>
                  </w:r>
                  <w:proofErr w:type="spellStart"/>
                  <w:r w:rsidRPr="007B362B">
                    <w:rPr>
                      <w:rFonts w:eastAsia="Times New Roman"/>
                      <w:sz w:val="15"/>
                      <w:szCs w:val="15"/>
                      <w:lang w:eastAsia="pt-BR"/>
                    </w:rPr>
                    <w:t>Geronimo</w:t>
                  </w:r>
                  <w:proofErr w:type="spellEnd"/>
                  <w:r w:rsidRPr="007B362B">
                    <w:rPr>
                      <w:rFonts w:eastAsia="Times New Roman"/>
                      <w:sz w:val="15"/>
                      <w:szCs w:val="15"/>
                      <w:lang w:eastAsia="pt-BR"/>
                    </w:rPr>
                    <w:t xml:space="preserve"> Lopes </w:t>
                  </w:r>
                </w:p>
              </w:tc>
              <w:tc>
                <w:tcPr>
                  <w:tcW w:w="1563" w:type="dxa"/>
                  <w:tcBorders>
                    <w:top w:val="nil"/>
                    <w:left w:val="nil"/>
                    <w:bottom w:val="single" w:sz="4" w:space="0" w:color="auto"/>
                    <w:right w:val="single" w:sz="4" w:space="0" w:color="auto"/>
                  </w:tcBorders>
                  <w:shd w:val="clear" w:color="auto" w:fill="auto"/>
                  <w:noWrap/>
                  <w:vAlign w:val="bottom"/>
                  <w:hideMark/>
                </w:tcPr>
                <w:p w14:paraId="356473B8" w14:textId="77777777" w:rsidR="007B362B" w:rsidRPr="007B362B" w:rsidRDefault="007B362B" w:rsidP="007B362B">
                  <w:pPr>
                    <w:jc w:val="center"/>
                    <w:rPr>
                      <w:rFonts w:eastAsia="Times New Roman"/>
                      <w:sz w:val="15"/>
                      <w:szCs w:val="15"/>
                      <w:lang w:eastAsia="pt-BR"/>
                    </w:rPr>
                  </w:pPr>
                  <w:r w:rsidRPr="007B362B">
                    <w:rPr>
                      <w:rFonts w:eastAsia="Times New Roman"/>
                      <w:sz w:val="15"/>
                      <w:szCs w:val="15"/>
                      <w:lang w:eastAsia="pt-BR"/>
                    </w:rPr>
                    <w:t>7,80m</w:t>
                  </w:r>
                </w:p>
              </w:tc>
              <w:tc>
                <w:tcPr>
                  <w:tcW w:w="1276" w:type="dxa"/>
                  <w:tcBorders>
                    <w:top w:val="nil"/>
                    <w:left w:val="nil"/>
                    <w:bottom w:val="single" w:sz="4" w:space="0" w:color="auto"/>
                    <w:right w:val="single" w:sz="4" w:space="0" w:color="auto"/>
                  </w:tcBorders>
                  <w:shd w:val="clear" w:color="auto" w:fill="auto"/>
                  <w:noWrap/>
                  <w:vAlign w:val="bottom"/>
                  <w:hideMark/>
                </w:tcPr>
                <w:p w14:paraId="69B8272B" w14:textId="77777777" w:rsidR="007B362B" w:rsidRPr="007B362B" w:rsidRDefault="007B362B" w:rsidP="007B362B">
                  <w:pPr>
                    <w:jc w:val="center"/>
                    <w:rPr>
                      <w:rFonts w:eastAsia="Times New Roman"/>
                      <w:sz w:val="15"/>
                      <w:szCs w:val="15"/>
                      <w:lang w:eastAsia="pt-BR"/>
                    </w:rPr>
                  </w:pPr>
                  <w:r w:rsidRPr="007B362B">
                    <w:rPr>
                      <w:rFonts w:eastAsia="Times New Roman"/>
                      <w:sz w:val="15"/>
                      <w:szCs w:val="15"/>
                      <w:lang w:eastAsia="pt-BR"/>
                    </w:rPr>
                    <w:t>20,80m</w:t>
                  </w:r>
                </w:p>
              </w:tc>
              <w:tc>
                <w:tcPr>
                  <w:tcW w:w="1106" w:type="dxa"/>
                  <w:tcBorders>
                    <w:top w:val="nil"/>
                    <w:left w:val="nil"/>
                    <w:bottom w:val="single" w:sz="4" w:space="0" w:color="auto"/>
                    <w:right w:val="single" w:sz="4" w:space="0" w:color="auto"/>
                  </w:tcBorders>
                  <w:shd w:val="clear" w:color="auto" w:fill="auto"/>
                  <w:noWrap/>
                  <w:vAlign w:val="bottom"/>
                  <w:hideMark/>
                </w:tcPr>
                <w:p w14:paraId="58C387D8" w14:textId="77777777" w:rsidR="007B362B" w:rsidRPr="007B362B" w:rsidRDefault="007B362B" w:rsidP="007B362B">
                  <w:pPr>
                    <w:jc w:val="center"/>
                    <w:rPr>
                      <w:rFonts w:eastAsia="Times New Roman"/>
                      <w:sz w:val="15"/>
                      <w:szCs w:val="15"/>
                      <w:lang w:eastAsia="pt-BR"/>
                    </w:rPr>
                  </w:pPr>
                  <w:r w:rsidRPr="007B362B">
                    <w:rPr>
                      <w:rFonts w:eastAsia="Times New Roman"/>
                      <w:sz w:val="15"/>
                      <w:szCs w:val="15"/>
                      <w:lang w:eastAsia="pt-BR"/>
                    </w:rPr>
                    <w:t>162,24m²</w:t>
                  </w:r>
                </w:p>
              </w:tc>
            </w:tr>
            <w:tr w:rsidR="007B362B" w:rsidRPr="007B362B" w14:paraId="3D6E65EF" w14:textId="77777777" w:rsidTr="007B362B">
              <w:trPr>
                <w:trHeight w:val="244"/>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14:paraId="759BA427" w14:textId="77777777" w:rsidR="007B362B" w:rsidRPr="007B362B" w:rsidRDefault="007B362B" w:rsidP="007B362B">
                  <w:pPr>
                    <w:jc w:val="center"/>
                    <w:rPr>
                      <w:rFonts w:eastAsia="Times New Roman"/>
                      <w:sz w:val="15"/>
                      <w:szCs w:val="15"/>
                      <w:lang w:eastAsia="pt-BR"/>
                    </w:rPr>
                  </w:pPr>
                  <w:r w:rsidRPr="007B362B">
                    <w:rPr>
                      <w:rFonts w:eastAsia="Times New Roman"/>
                      <w:sz w:val="15"/>
                      <w:szCs w:val="15"/>
                      <w:lang w:eastAsia="pt-BR"/>
                    </w:rPr>
                    <w:t>4A</w:t>
                  </w:r>
                </w:p>
              </w:tc>
              <w:tc>
                <w:tcPr>
                  <w:tcW w:w="1921" w:type="dxa"/>
                  <w:tcBorders>
                    <w:top w:val="nil"/>
                    <w:left w:val="nil"/>
                    <w:bottom w:val="single" w:sz="4" w:space="0" w:color="auto"/>
                    <w:right w:val="single" w:sz="4" w:space="0" w:color="auto"/>
                  </w:tcBorders>
                  <w:shd w:val="clear" w:color="auto" w:fill="auto"/>
                  <w:noWrap/>
                  <w:vAlign w:val="bottom"/>
                  <w:hideMark/>
                </w:tcPr>
                <w:p w14:paraId="6EF56AF2" w14:textId="77777777" w:rsidR="007B362B" w:rsidRPr="007B362B" w:rsidRDefault="007B362B" w:rsidP="007B362B">
                  <w:pPr>
                    <w:rPr>
                      <w:rFonts w:eastAsia="Times New Roman"/>
                      <w:sz w:val="15"/>
                      <w:szCs w:val="15"/>
                      <w:lang w:eastAsia="pt-BR"/>
                    </w:rPr>
                  </w:pPr>
                  <w:r w:rsidRPr="007B362B">
                    <w:rPr>
                      <w:rFonts w:eastAsia="Times New Roman"/>
                      <w:sz w:val="15"/>
                      <w:szCs w:val="15"/>
                      <w:lang w:eastAsia="pt-BR"/>
                    </w:rPr>
                    <w:t>AV. CAMPOS SALES</w:t>
                  </w:r>
                </w:p>
              </w:tc>
              <w:tc>
                <w:tcPr>
                  <w:tcW w:w="1839" w:type="dxa"/>
                  <w:tcBorders>
                    <w:top w:val="nil"/>
                    <w:left w:val="nil"/>
                    <w:bottom w:val="single" w:sz="4" w:space="0" w:color="auto"/>
                    <w:right w:val="single" w:sz="4" w:space="0" w:color="auto"/>
                  </w:tcBorders>
                  <w:shd w:val="clear" w:color="auto" w:fill="auto"/>
                  <w:noWrap/>
                  <w:vAlign w:val="bottom"/>
                  <w:hideMark/>
                </w:tcPr>
                <w:p w14:paraId="5814ACA4" w14:textId="77777777" w:rsidR="007B362B" w:rsidRPr="007B362B" w:rsidRDefault="007B362B" w:rsidP="007B362B">
                  <w:pPr>
                    <w:rPr>
                      <w:rFonts w:eastAsia="Times New Roman"/>
                      <w:sz w:val="15"/>
                      <w:szCs w:val="15"/>
                      <w:lang w:eastAsia="pt-BR"/>
                    </w:rPr>
                  </w:pPr>
                  <w:r w:rsidRPr="007B362B">
                    <w:rPr>
                      <w:rFonts w:eastAsia="Times New Roman"/>
                      <w:sz w:val="15"/>
                      <w:szCs w:val="15"/>
                      <w:lang w:eastAsia="pt-BR"/>
                    </w:rPr>
                    <w:t xml:space="preserve">trecho entre a Av. Pedro </w:t>
                  </w:r>
                  <w:proofErr w:type="spellStart"/>
                  <w:r w:rsidRPr="007B362B">
                    <w:rPr>
                      <w:rFonts w:eastAsia="Times New Roman"/>
                      <w:sz w:val="15"/>
                      <w:szCs w:val="15"/>
                      <w:lang w:eastAsia="pt-BR"/>
                    </w:rPr>
                    <w:t>Antonio</w:t>
                  </w:r>
                  <w:proofErr w:type="spellEnd"/>
                  <w:r w:rsidRPr="007B362B">
                    <w:rPr>
                      <w:rFonts w:eastAsia="Times New Roman"/>
                      <w:sz w:val="15"/>
                      <w:szCs w:val="15"/>
                      <w:lang w:eastAsia="pt-BR"/>
                    </w:rPr>
                    <w:t xml:space="preserve"> Gomes e </w:t>
                  </w:r>
                  <w:proofErr w:type="gramStart"/>
                  <w:r w:rsidRPr="007B362B">
                    <w:rPr>
                      <w:rFonts w:eastAsia="Times New Roman"/>
                      <w:sz w:val="15"/>
                      <w:szCs w:val="15"/>
                      <w:lang w:eastAsia="pt-BR"/>
                    </w:rPr>
                    <w:t>a  Rua</w:t>
                  </w:r>
                  <w:proofErr w:type="gramEnd"/>
                  <w:r w:rsidRPr="007B362B">
                    <w:rPr>
                      <w:rFonts w:eastAsia="Times New Roman"/>
                      <w:sz w:val="15"/>
                      <w:szCs w:val="15"/>
                      <w:lang w:eastAsia="pt-BR"/>
                    </w:rPr>
                    <w:t xml:space="preserve"> Armando </w:t>
                  </w:r>
                  <w:proofErr w:type="spellStart"/>
                  <w:r w:rsidRPr="007B362B">
                    <w:rPr>
                      <w:rFonts w:eastAsia="Times New Roman"/>
                      <w:sz w:val="15"/>
                      <w:szCs w:val="15"/>
                      <w:lang w:eastAsia="pt-BR"/>
                    </w:rPr>
                    <w:t>Delai</w:t>
                  </w:r>
                  <w:proofErr w:type="spellEnd"/>
                </w:p>
              </w:tc>
              <w:tc>
                <w:tcPr>
                  <w:tcW w:w="1563" w:type="dxa"/>
                  <w:tcBorders>
                    <w:top w:val="nil"/>
                    <w:left w:val="nil"/>
                    <w:bottom w:val="single" w:sz="4" w:space="0" w:color="auto"/>
                    <w:right w:val="single" w:sz="4" w:space="0" w:color="auto"/>
                  </w:tcBorders>
                  <w:shd w:val="clear" w:color="auto" w:fill="auto"/>
                  <w:noWrap/>
                  <w:vAlign w:val="bottom"/>
                  <w:hideMark/>
                </w:tcPr>
                <w:p w14:paraId="2C2FEA9E" w14:textId="77777777" w:rsidR="007B362B" w:rsidRPr="007B362B" w:rsidRDefault="007B362B" w:rsidP="007B362B">
                  <w:pPr>
                    <w:jc w:val="center"/>
                    <w:rPr>
                      <w:rFonts w:eastAsia="Times New Roman"/>
                      <w:sz w:val="15"/>
                      <w:szCs w:val="15"/>
                      <w:lang w:eastAsia="pt-BR"/>
                    </w:rPr>
                  </w:pPr>
                  <w:r w:rsidRPr="007B362B">
                    <w:rPr>
                      <w:rFonts w:eastAsia="Times New Roman"/>
                      <w:sz w:val="15"/>
                      <w:szCs w:val="15"/>
                      <w:lang w:eastAsia="pt-BR"/>
                    </w:rPr>
                    <w:t>Variável</w:t>
                  </w:r>
                </w:p>
              </w:tc>
              <w:tc>
                <w:tcPr>
                  <w:tcW w:w="1276" w:type="dxa"/>
                  <w:tcBorders>
                    <w:top w:val="nil"/>
                    <w:left w:val="nil"/>
                    <w:bottom w:val="single" w:sz="4" w:space="0" w:color="auto"/>
                    <w:right w:val="single" w:sz="4" w:space="0" w:color="auto"/>
                  </w:tcBorders>
                  <w:shd w:val="clear" w:color="auto" w:fill="auto"/>
                  <w:noWrap/>
                  <w:vAlign w:val="bottom"/>
                  <w:hideMark/>
                </w:tcPr>
                <w:p w14:paraId="45487D79" w14:textId="77777777" w:rsidR="007B362B" w:rsidRPr="007B362B" w:rsidRDefault="007B362B" w:rsidP="007B362B">
                  <w:pPr>
                    <w:jc w:val="center"/>
                    <w:rPr>
                      <w:rFonts w:eastAsia="Times New Roman"/>
                      <w:sz w:val="15"/>
                      <w:szCs w:val="15"/>
                      <w:lang w:eastAsia="pt-BR"/>
                    </w:rPr>
                  </w:pPr>
                  <w:r w:rsidRPr="007B362B">
                    <w:rPr>
                      <w:rFonts w:eastAsia="Times New Roman"/>
                      <w:sz w:val="15"/>
                      <w:szCs w:val="15"/>
                      <w:lang w:eastAsia="pt-BR"/>
                    </w:rPr>
                    <w:t>Variável</w:t>
                  </w:r>
                </w:p>
              </w:tc>
              <w:tc>
                <w:tcPr>
                  <w:tcW w:w="1106" w:type="dxa"/>
                  <w:tcBorders>
                    <w:top w:val="nil"/>
                    <w:left w:val="nil"/>
                    <w:bottom w:val="single" w:sz="4" w:space="0" w:color="auto"/>
                    <w:right w:val="single" w:sz="4" w:space="0" w:color="auto"/>
                  </w:tcBorders>
                  <w:shd w:val="clear" w:color="auto" w:fill="auto"/>
                  <w:noWrap/>
                  <w:vAlign w:val="bottom"/>
                  <w:hideMark/>
                </w:tcPr>
                <w:p w14:paraId="09026F24" w14:textId="77777777" w:rsidR="007B362B" w:rsidRPr="007B362B" w:rsidRDefault="007B362B" w:rsidP="007B362B">
                  <w:pPr>
                    <w:jc w:val="center"/>
                    <w:rPr>
                      <w:rFonts w:eastAsia="Times New Roman"/>
                      <w:sz w:val="15"/>
                      <w:szCs w:val="15"/>
                      <w:lang w:eastAsia="pt-BR"/>
                    </w:rPr>
                  </w:pPr>
                  <w:r w:rsidRPr="007B362B">
                    <w:rPr>
                      <w:rFonts w:eastAsia="Times New Roman"/>
                      <w:sz w:val="15"/>
                      <w:szCs w:val="15"/>
                      <w:lang w:eastAsia="pt-BR"/>
                    </w:rPr>
                    <w:t>1.042,26m²</w:t>
                  </w:r>
                </w:p>
              </w:tc>
            </w:tr>
            <w:tr w:rsidR="007B362B" w:rsidRPr="007B362B" w14:paraId="7E9828D1" w14:textId="77777777" w:rsidTr="007B362B">
              <w:trPr>
                <w:trHeight w:val="244"/>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14:paraId="4F4961F5" w14:textId="77777777" w:rsidR="007B362B" w:rsidRPr="007B362B" w:rsidRDefault="007B362B" w:rsidP="007B362B">
                  <w:pPr>
                    <w:jc w:val="center"/>
                    <w:rPr>
                      <w:rFonts w:eastAsia="Times New Roman"/>
                      <w:sz w:val="15"/>
                      <w:szCs w:val="15"/>
                      <w:lang w:eastAsia="pt-BR"/>
                    </w:rPr>
                  </w:pPr>
                  <w:r w:rsidRPr="007B362B">
                    <w:rPr>
                      <w:rFonts w:eastAsia="Times New Roman"/>
                      <w:sz w:val="15"/>
                      <w:szCs w:val="15"/>
                      <w:lang w:eastAsia="pt-BR"/>
                    </w:rPr>
                    <w:t>4B</w:t>
                  </w:r>
                </w:p>
              </w:tc>
              <w:tc>
                <w:tcPr>
                  <w:tcW w:w="1921" w:type="dxa"/>
                  <w:tcBorders>
                    <w:top w:val="nil"/>
                    <w:left w:val="nil"/>
                    <w:bottom w:val="single" w:sz="4" w:space="0" w:color="auto"/>
                    <w:right w:val="single" w:sz="4" w:space="0" w:color="auto"/>
                  </w:tcBorders>
                  <w:shd w:val="clear" w:color="auto" w:fill="auto"/>
                  <w:noWrap/>
                  <w:vAlign w:val="bottom"/>
                  <w:hideMark/>
                </w:tcPr>
                <w:p w14:paraId="4D3FCF91" w14:textId="77777777" w:rsidR="007B362B" w:rsidRPr="007B362B" w:rsidRDefault="007B362B" w:rsidP="007B362B">
                  <w:pPr>
                    <w:rPr>
                      <w:rFonts w:eastAsia="Times New Roman"/>
                      <w:sz w:val="15"/>
                      <w:szCs w:val="15"/>
                      <w:lang w:eastAsia="pt-BR"/>
                    </w:rPr>
                  </w:pPr>
                  <w:r w:rsidRPr="007B362B">
                    <w:rPr>
                      <w:rFonts w:eastAsia="Times New Roman"/>
                      <w:sz w:val="15"/>
                      <w:szCs w:val="15"/>
                      <w:lang w:eastAsia="pt-BR"/>
                    </w:rPr>
                    <w:t>AV. CAMPOS SALES</w:t>
                  </w:r>
                </w:p>
              </w:tc>
              <w:tc>
                <w:tcPr>
                  <w:tcW w:w="1839" w:type="dxa"/>
                  <w:tcBorders>
                    <w:top w:val="nil"/>
                    <w:left w:val="nil"/>
                    <w:bottom w:val="single" w:sz="4" w:space="0" w:color="auto"/>
                    <w:right w:val="single" w:sz="4" w:space="0" w:color="auto"/>
                  </w:tcBorders>
                  <w:shd w:val="clear" w:color="auto" w:fill="auto"/>
                  <w:noWrap/>
                  <w:vAlign w:val="bottom"/>
                  <w:hideMark/>
                </w:tcPr>
                <w:p w14:paraId="240AC62B" w14:textId="77777777" w:rsidR="007B362B" w:rsidRPr="007B362B" w:rsidRDefault="007B362B" w:rsidP="007B362B">
                  <w:pPr>
                    <w:rPr>
                      <w:rFonts w:eastAsia="Times New Roman"/>
                      <w:sz w:val="15"/>
                      <w:szCs w:val="15"/>
                      <w:lang w:eastAsia="pt-BR"/>
                    </w:rPr>
                  </w:pPr>
                  <w:r w:rsidRPr="007B362B">
                    <w:rPr>
                      <w:rFonts w:eastAsia="Times New Roman"/>
                      <w:sz w:val="15"/>
                      <w:szCs w:val="15"/>
                      <w:lang w:eastAsia="pt-BR"/>
                    </w:rPr>
                    <w:t xml:space="preserve">trecho do </w:t>
                  </w:r>
                  <w:proofErr w:type="gramStart"/>
                  <w:r w:rsidRPr="007B362B">
                    <w:rPr>
                      <w:rFonts w:eastAsia="Times New Roman"/>
                      <w:sz w:val="15"/>
                      <w:szCs w:val="15"/>
                      <w:lang w:eastAsia="pt-BR"/>
                    </w:rPr>
                    <w:t>Cruzamento  da</w:t>
                  </w:r>
                  <w:proofErr w:type="gramEnd"/>
                  <w:r w:rsidRPr="007B362B">
                    <w:rPr>
                      <w:rFonts w:eastAsia="Times New Roman"/>
                      <w:sz w:val="15"/>
                      <w:szCs w:val="15"/>
                      <w:lang w:eastAsia="pt-BR"/>
                    </w:rPr>
                    <w:t xml:space="preserve"> Av. Pedro </w:t>
                  </w:r>
                  <w:proofErr w:type="spellStart"/>
                  <w:r w:rsidRPr="007B362B">
                    <w:rPr>
                      <w:rFonts w:eastAsia="Times New Roman"/>
                      <w:sz w:val="15"/>
                      <w:szCs w:val="15"/>
                      <w:lang w:eastAsia="pt-BR"/>
                    </w:rPr>
                    <w:t>Antonio</w:t>
                  </w:r>
                  <w:proofErr w:type="spellEnd"/>
                  <w:r w:rsidRPr="007B362B">
                    <w:rPr>
                      <w:rFonts w:eastAsia="Times New Roman"/>
                      <w:sz w:val="15"/>
                      <w:szCs w:val="15"/>
                      <w:lang w:eastAsia="pt-BR"/>
                    </w:rPr>
                    <w:t xml:space="preserve"> Gomes com a Rua Armando </w:t>
                  </w:r>
                  <w:proofErr w:type="spellStart"/>
                  <w:r w:rsidRPr="007B362B">
                    <w:rPr>
                      <w:rFonts w:eastAsia="Times New Roman"/>
                      <w:sz w:val="15"/>
                      <w:szCs w:val="15"/>
                      <w:lang w:eastAsia="pt-BR"/>
                    </w:rPr>
                    <w:t>Delai</w:t>
                  </w:r>
                  <w:proofErr w:type="spellEnd"/>
                  <w:r w:rsidRPr="007B362B">
                    <w:rPr>
                      <w:rFonts w:eastAsia="Times New Roman"/>
                      <w:sz w:val="15"/>
                      <w:szCs w:val="15"/>
                      <w:lang w:eastAsia="pt-BR"/>
                    </w:rPr>
                    <w:t xml:space="preserve">  </w:t>
                  </w:r>
                </w:p>
              </w:tc>
              <w:tc>
                <w:tcPr>
                  <w:tcW w:w="1563" w:type="dxa"/>
                  <w:tcBorders>
                    <w:top w:val="nil"/>
                    <w:left w:val="nil"/>
                    <w:bottom w:val="single" w:sz="4" w:space="0" w:color="auto"/>
                    <w:right w:val="single" w:sz="4" w:space="0" w:color="auto"/>
                  </w:tcBorders>
                  <w:shd w:val="clear" w:color="auto" w:fill="auto"/>
                  <w:noWrap/>
                  <w:vAlign w:val="bottom"/>
                  <w:hideMark/>
                </w:tcPr>
                <w:p w14:paraId="4C6126F4" w14:textId="77777777" w:rsidR="007B362B" w:rsidRPr="007B362B" w:rsidRDefault="007B362B" w:rsidP="007B362B">
                  <w:pPr>
                    <w:jc w:val="center"/>
                    <w:rPr>
                      <w:rFonts w:eastAsia="Times New Roman"/>
                      <w:sz w:val="15"/>
                      <w:szCs w:val="15"/>
                      <w:lang w:eastAsia="pt-BR"/>
                    </w:rPr>
                  </w:pPr>
                  <w:r w:rsidRPr="007B362B">
                    <w:rPr>
                      <w:rFonts w:eastAsia="Times New Roman"/>
                      <w:sz w:val="15"/>
                      <w:szCs w:val="15"/>
                      <w:lang w:eastAsia="pt-BR"/>
                    </w:rPr>
                    <w:t>8,50m</w:t>
                  </w:r>
                </w:p>
              </w:tc>
              <w:tc>
                <w:tcPr>
                  <w:tcW w:w="1276" w:type="dxa"/>
                  <w:tcBorders>
                    <w:top w:val="nil"/>
                    <w:left w:val="nil"/>
                    <w:bottom w:val="single" w:sz="4" w:space="0" w:color="auto"/>
                    <w:right w:val="single" w:sz="4" w:space="0" w:color="auto"/>
                  </w:tcBorders>
                  <w:shd w:val="clear" w:color="auto" w:fill="auto"/>
                  <w:noWrap/>
                  <w:vAlign w:val="bottom"/>
                  <w:hideMark/>
                </w:tcPr>
                <w:p w14:paraId="4620357C" w14:textId="77777777" w:rsidR="007B362B" w:rsidRPr="007B362B" w:rsidRDefault="007B362B" w:rsidP="007B362B">
                  <w:pPr>
                    <w:jc w:val="center"/>
                    <w:rPr>
                      <w:rFonts w:eastAsia="Times New Roman"/>
                      <w:sz w:val="15"/>
                      <w:szCs w:val="15"/>
                      <w:lang w:eastAsia="pt-BR"/>
                    </w:rPr>
                  </w:pPr>
                  <w:r w:rsidRPr="007B362B">
                    <w:rPr>
                      <w:rFonts w:eastAsia="Times New Roman"/>
                      <w:sz w:val="15"/>
                      <w:szCs w:val="15"/>
                      <w:lang w:eastAsia="pt-BR"/>
                    </w:rPr>
                    <w:t>15,20m</w:t>
                  </w:r>
                </w:p>
              </w:tc>
              <w:tc>
                <w:tcPr>
                  <w:tcW w:w="1106" w:type="dxa"/>
                  <w:tcBorders>
                    <w:top w:val="nil"/>
                    <w:left w:val="nil"/>
                    <w:bottom w:val="single" w:sz="4" w:space="0" w:color="auto"/>
                    <w:right w:val="single" w:sz="4" w:space="0" w:color="auto"/>
                  </w:tcBorders>
                  <w:shd w:val="clear" w:color="auto" w:fill="auto"/>
                  <w:noWrap/>
                  <w:vAlign w:val="bottom"/>
                  <w:hideMark/>
                </w:tcPr>
                <w:p w14:paraId="5CB09D87" w14:textId="77777777" w:rsidR="007B362B" w:rsidRPr="007B362B" w:rsidRDefault="007B362B" w:rsidP="007B362B">
                  <w:pPr>
                    <w:jc w:val="center"/>
                    <w:rPr>
                      <w:rFonts w:eastAsia="Times New Roman"/>
                      <w:sz w:val="15"/>
                      <w:szCs w:val="15"/>
                      <w:lang w:eastAsia="pt-BR"/>
                    </w:rPr>
                  </w:pPr>
                  <w:r w:rsidRPr="007B362B">
                    <w:rPr>
                      <w:rFonts w:eastAsia="Times New Roman"/>
                      <w:sz w:val="15"/>
                      <w:szCs w:val="15"/>
                      <w:lang w:eastAsia="pt-BR"/>
                    </w:rPr>
                    <w:t>129,20m²</w:t>
                  </w:r>
                </w:p>
              </w:tc>
            </w:tr>
            <w:tr w:rsidR="007B362B" w:rsidRPr="007B362B" w14:paraId="1F93FDB8" w14:textId="77777777" w:rsidTr="007B362B">
              <w:trPr>
                <w:trHeight w:val="244"/>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14:paraId="2E62E5E5" w14:textId="77777777" w:rsidR="007B362B" w:rsidRPr="007B362B" w:rsidRDefault="007B362B" w:rsidP="007B362B">
                  <w:pPr>
                    <w:jc w:val="center"/>
                    <w:rPr>
                      <w:rFonts w:eastAsia="Times New Roman"/>
                      <w:sz w:val="15"/>
                      <w:szCs w:val="15"/>
                      <w:lang w:eastAsia="pt-BR"/>
                    </w:rPr>
                  </w:pPr>
                  <w:r w:rsidRPr="007B362B">
                    <w:rPr>
                      <w:rFonts w:eastAsia="Times New Roman"/>
                      <w:sz w:val="15"/>
                      <w:szCs w:val="15"/>
                      <w:lang w:eastAsia="pt-BR"/>
                    </w:rPr>
                    <w:t>4C</w:t>
                  </w:r>
                </w:p>
              </w:tc>
              <w:tc>
                <w:tcPr>
                  <w:tcW w:w="1921" w:type="dxa"/>
                  <w:tcBorders>
                    <w:top w:val="nil"/>
                    <w:left w:val="nil"/>
                    <w:bottom w:val="single" w:sz="4" w:space="0" w:color="auto"/>
                    <w:right w:val="single" w:sz="4" w:space="0" w:color="auto"/>
                  </w:tcBorders>
                  <w:shd w:val="clear" w:color="auto" w:fill="auto"/>
                  <w:noWrap/>
                  <w:vAlign w:val="bottom"/>
                  <w:hideMark/>
                </w:tcPr>
                <w:p w14:paraId="231A415C" w14:textId="77777777" w:rsidR="007B362B" w:rsidRPr="007B362B" w:rsidRDefault="007B362B" w:rsidP="007B362B">
                  <w:pPr>
                    <w:rPr>
                      <w:rFonts w:eastAsia="Times New Roman"/>
                      <w:sz w:val="15"/>
                      <w:szCs w:val="15"/>
                      <w:lang w:eastAsia="pt-BR"/>
                    </w:rPr>
                  </w:pPr>
                  <w:r w:rsidRPr="007B362B">
                    <w:rPr>
                      <w:rFonts w:eastAsia="Times New Roman"/>
                      <w:sz w:val="15"/>
                      <w:szCs w:val="15"/>
                      <w:lang w:eastAsia="pt-BR"/>
                    </w:rPr>
                    <w:t>AV. CAMPOS SALES</w:t>
                  </w:r>
                </w:p>
              </w:tc>
              <w:tc>
                <w:tcPr>
                  <w:tcW w:w="1839" w:type="dxa"/>
                  <w:tcBorders>
                    <w:top w:val="nil"/>
                    <w:left w:val="nil"/>
                    <w:bottom w:val="single" w:sz="4" w:space="0" w:color="auto"/>
                    <w:right w:val="single" w:sz="4" w:space="0" w:color="auto"/>
                  </w:tcBorders>
                  <w:shd w:val="clear" w:color="auto" w:fill="auto"/>
                  <w:noWrap/>
                  <w:vAlign w:val="bottom"/>
                  <w:hideMark/>
                </w:tcPr>
                <w:p w14:paraId="414A1E9E" w14:textId="77777777" w:rsidR="007B362B" w:rsidRPr="007B362B" w:rsidRDefault="007B362B" w:rsidP="007B362B">
                  <w:pPr>
                    <w:rPr>
                      <w:rFonts w:eastAsia="Times New Roman"/>
                      <w:sz w:val="15"/>
                      <w:szCs w:val="15"/>
                      <w:lang w:eastAsia="pt-BR"/>
                    </w:rPr>
                  </w:pPr>
                  <w:r w:rsidRPr="007B362B">
                    <w:rPr>
                      <w:rFonts w:eastAsia="Times New Roman"/>
                      <w:sz w:val="15"/>
                      <w:szCs w:val="15"/>
                      <w:lang w:eastAsia="pt-BR"/>
                    </w:rPr>
                    <w:t xml:space="preserve">trecho do </w:t>
                  </w:r>
                  <w:proofErr w:type="gramStart"/>
                  <w:r w:rsidRPr="007B362B">
                    <w:rPr>
                      <w:rFonts w:eastAsia="Times New Roman"/>
                      <w:sz w:val="15"/>
                      <w:szCs w:val="15"/>
                      <w:lang w:eastAsia="pt-BR"/>
                    </w:rPr>
                    <w:t>Cruzamento  da</w:t>
                  </w:r>
                  <w:proofErr w:type="gramEnd"/>
                  <w:r w:rsidRPr="007B362B">
                    <w:rPr>
                      <w:rFonts w:eastAsia="Times New Roman"/>
                      <w:sz w:val="15"/>
                      <w:szCs w:val="15"/>
                      <w:lang w:eastAsia="pt-BR"/>
                    </w:rPr>
                    <w:t xml:space="preserve"> Av. Pedro </w:t>
                  </w:r>
                  <w:proofErr w:type="spellStart"/>
                  <w:r w:rsidRPr="007B362B">
                    <w:rPr>
                      <w:rFonts w:eastAsia="Times New Roman"/>
                      <w:sz w:val="15"/>
                      <w:szCs w:val="15"/>
                      <w:lang w:eastAsia="pt-BR"/>
                    </w:rPr>
                    <w:t>Antonio</w:t>
                  </w:r>
                  <w:proofErr w:type="spellEnd"/>
                  <w:r w:rsidRPr="007B362B">
                    <w:rPr>
                      <w:rFonts w:eastAsia="Times New Roman"/>
                      <w:sz w:val="15"/>
                      <w:szCs w:val="15"/>
                      <w:lang w:eastAsia="pt-BR"/>
                    </w:rPr>
                    <w:t xml:space="preserve"> Gomes com a Rua Armando </w:t>
                  </w:r>
                  <w:proofErr w:type="spellStart"/>
                  <w:r w:rsidRPr="007B362B">
                    <w:rPr>
                      <w:rFonts w:eastAsia="Times New Roman"/>
                      <w:sz w:val="15"/>
                      <w:szCs w:val="15"/>
                      <w:lang w:eastAsia="pt-BR"/>
                    </w:rPr>
                    <w:t>Delai</w:t>
                  </w:r>
                  <w:proofErr w:type="spellEnd"/>
                </w:p>
              </w:tc>
              <w:tc>
                <w:tcPr>
                  <w:tcW w:w="1563" w:type="dxa"/>
                  <w:tcBorders>
                    <w:top w:val="nil"/>
                    <w:left w:val="nil"/>
                    <w:bottom w:val="single" w:sz="4" w:space="0" w:color="auto"/>
                    <w:right w:val="single" w:sz="4" w:space="0" w:color="auto"/>
                  </w:tcBorders>
                  <w:shd w:val="clear" w:color="auto" w:fill="auto"/>
                  <w:noWrap/>
                  <w:vAlign w:val="bottom"/>
                  <w:hideMark/>
                </w:tcPr>
                <w:p w14:paraId="53857614" w14:textId="77777777" w:rsidR="007B362B" w:rsidRPr="007B362B" w:rsidRDefault="007B362B" w:rsidP="007B362B">
                  <w:pPr>
                    <w:jc w:val="center"/>
                    <w:rPr>
                      <w:rFonts w:eastAsia="Times New Roman"/>
                      <w:sz w:val="15"/>
                      <w:szCs w:val="15"/>
                      <w:lang w:eastAsia="pt-BR"/>
                    </w:rPr>
                  </w:pPr>
                  <w:r w:rsidRPr="007B362B">
                    <w:rPr>
                      <w:rFonts w:eastAsia="Times New Roman"/>
                      <w:sz w:val="15"/>
                      <w:szCs w:val="15"/>
                      <w:lang w:eastAsia="pt-BR"/>
                    </w:rPr>
                    <w:t>1,50m</w:t>
                  </w:r>
                </w:p>
              </w:tc>
              <w:tc>
                <w:tcPr>
                  <w:tcW w:w="1276" w:type="dxa"/>
                  <w:tcBorders>
                    <w:top w:val="nil"/>
                    <w:left w:val="nil"/>
                    <w:bottom w:val="single" w:sz="4" w:space="0" w:color="auto"/>
                    <w:right w:val="single" w:sz="4" w:space="0" w:color="auto"/>
                  </w:tcBorders>
                  <w:shd w:val="clear" w:color="auto" w:fill="auto"/>
                  <w:noWrap/>
                  <w:vAlign w:val="bottom"/>
                  <w:hideMark/>
                </w:tcPr>
                <w:p w14:paraId="420FBF92" w14:textId="77777777" w:rsidR="007B362B" w:rsidRPr="007B362B" w:rsidRDefault="007B362B" w:rsidP="007B362B">
                  <w:pPr>
                    <w:jc w:val="center"/>
                    <w:rPr>
                      <w:rFonts w:eastAsia="Times New Roman"/>
                      <w:sz w:val="15"/>
                      <w:szCs w:val="15"/>
                      <w:lang w:eastAsia="pt-BR"/>
                    </w:rPr>
                  </w:pPr>
                  <w:r w:rsidRPr="007B362B">
                    <w:rPr>
                      <w:rFonts w:eastAsia="Times New Roman"/>
                      <w:sz w:val="15"/>
                      <w:szCs w:val="15"/>
                      <w:lang w:eastAsia="pt-BR"/>
                    </w:rPr>
                    <w:t>7,70m</w:t>
                  </w:r>
                </w:p>
              </w:tc>
              <w:tc>
                <w:tcPr>
                  <w:tcW w:w="1106" w:type="dxa"/>
                  <w:tcBorders>
                    <w:top w:val="nil"/>
                    <w:left w:val="nil"/>
                    <w:bottom w:val="single" w:sz="4" w:space="0" w:color="auto"/>
                    <w:right w:val="single" w:sz="4" w:space="0" w:color="auto"/>
                  </w:tcBorders>
                  <w:shd w:val="clear" w:color="auto" w:fill="auto"/>
                  <w:noWrap/>
                  <w:vAlign w:val="bottom"/>
                  <w:hideMark/>
                </w:tcPr>
                <w:p w14:paraId="713529DD" w14:textId="77777777" w:rsidR="007B362B" w:rsidRPr="007B362B" w:rsidRDefault="007B362B" w:rsidP="007B362B">
                  <w:pPr>
                    <w:jc w:val="center"/>
                    <w:rPr>
                      <w:rFonts w:eastAsia="Times New Roman"/>
                      <w:sz w:val="15"/>
                      <w:szCs w:val="15"/>
                      <w:lang w:eastAsia="pt-BR"/>
                    </w:rPr>
                  </w:pPr>
                  <w:r w:rsidRPr="007B362B">
                    <w:rPr>
                      <w:rFonts w:eastAsia="Times New Roman"/>
                      <w:sz w:val="15"/>
                      <w:szCs w:val="15"/>
                      <w:lang w:eastAsia="pt-BR"/>
                    </w:rPr>
                    <w:t>11,55m²</w:t>
                  </w:r>
                </w:p>
              </w:tc>
            </w:tr>
            <w:tr w:rsidR="007B362B" w:rsidRPr="007B362B" w14:paraId="441A86E4" w14:textId="77777777" w:rsidTr="007B362B">
              <w:trPr>
                <w:trHeight w:val="244"/>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14:paraId="0B794E32" w14:textId="77777777" w:rsidR="007B362B" w:rsidRPr="007B362B" w:rsidRDefault="007B362B" w:rsidP="007B362B">
                  <w:pPr>
                    <w:jc w:val="center"/>
                    <w:rPr>
                      <w:rFonts w:eastAsia="Times New Roman"/>
                      <w:sz w:val="15"/>
                      <w:szCs w:val="15"/>
                      <w:lang w:eastAsia="pt-BR"/>
                    </w:rPr>
                  </w:pPr>
                  <w:r w:rsidRPr="007B362B">
                    <w:rPr>
                      <w:rFonts w:eastAsia="Times New Roman"/>
                      <w:sz w:val="15"/>
                      <w:szCs w:val="15"/>
                      <w:lang w:eastAsia="pt-BR"/>
                    </w:rPr>
                    <w:t> </w:t>
                  </w:r>
                </w:p>
              </w:tc>
              <w:tc>
                <w:tcPr>
                  <w:tcW w:w="1921" w:type="dxa"/>
                  <w:tcBorders>
                    <w:top w:val="nil"/>
                    <w:left w:val="nil"/>
                    <w:bottom w:val="single" w:sz="4" w:space="0" w:color="auto"/>
                    <w:right w:val="single" w:sz="4" w:space="0" w:color="auto"/>
                  </w:tcBorders>
                  <w:shd w:val="clear" w:color="auto" w:fill="auto"/>
                  <w:noWrap/>
                  <w:vAlign w:val="bottom"/>
                  <w:hideMark/>
                </w:tcPr>
                <w:p w14:paraId="47B9792E" w14:textId="77777777" w:rsidR="007B362B" w:rsidRPr="007B362B" w:rsidRDefault="007B362B" w:rsidP="007B362B">
                  <w:pPr>
                    <w:rPr>
                      <w:rFonts w:eastAsia="Times New Roman"/>
                      <w:sz w:val="15"/>
                      <w:szCs w:val="15"/>
                      <w:lang w:eastAsia="pt-BR"/>
                    </w:rPr>
                  </w:pPr>
                  <w:r w:rsidRPr="007B362B">
                    <w:rPr>
                      <w:rFonts w:eastAsia="Times New Roman"/>
                      <w:sz w:val="15"/>
                      <w:szCs w:val="15"/>
                      <w:lang w:eastAsia="pt-BR"/>
                    </w:rPr>
                    <w:t> </w:t>
                  </w:r>
                </w:p>
              </w:tc>
              <w:tc>
                <w:tcPr>
                  <w:tcW w:w="1839" w:type="dxa"/>
                  <w:tcBorders>
                    <w:top w:val="nil"/>
                    <w:left w:val="nil"/>
                    <w:bottom w:val="single" w:sz="4" w:space="0" w:color="auto"/>
                    <w:right w:val="single" w:sz="4" w:space="0" w:color="auto"/>
                  </w:tcBorders>
                  <w:shd w:val="clear" w:color="auto" w:fill="auto"/>
                  <w:noWrap/>
                  <w:vAlign w:val="bottom"/>
                  <w:hideMark/>
                </w:tcPr>
                <w:p w14:paraId="316AA936" w14:textId="77777777" w:rsidR="007B362B" w:rsidRPr="007B362B" w:rsidRDefault="007B362B" w:rsidP="007B362B">
                  <w:pPr>
                    <w:rPr>
                      <w:rFonts w:eastAsia="Times New Roman"/>
                      <w:sz w:val="15"/>
                      <w:szCs w:val="15"/>
                      <w:lang w:eastAsia="pt-BR"/>
                    </w:rPr>
                  </w:pPr>
                  <w:r w:rsidRPr="007B362B">
                    <w:rPr>
                      <w:rFonts w:eastAsia="Times New Roman"/>
                      <w:sz w:val="15"/>
                      <w:szCs w:val="15"/>
                      <w:lang w:eastAsia="pt-BR"/>
                    </w:rPr>
                    <w:t> </w:t>
                  </w:r>
                </w:p>
              </w:tc>
              <w:tc>
                <w:tcPr>
                  <w:tcW w:w="1563" w:type="dxa"/>
                  <w:tcBorders>
                    <w:top w:val="nil"/>
                    <w:left w:val="nil"/>
                    <w:bottom w:val="single" w:sz="4" w:space="0" w:color="auto"/>
                    <w:right w:val="single" w:sz="4" w:space="0" w:color="auto"/>
                  </w:tcBorders>
                  <w:shd w:val="clear" w:color="auto" w:fill="auto"/>
                  <w:noWrap/>
                  <w:vAlign w:val="bottom"/>
                  <w:hideMark/>
                </w:tcPr>
                <w:p w14:paraId="63EA4BBD" w14:textId="77777777" w:rsidR="007B362B" w:rsidRPr="007B362B" w:rsidRDefault="007B362B" w:rsidP="007B362B">
                  <w:pPr>
                    <w:jc w:val="center"/>
                    <w:rPr>
                      <w:rFonts w:eastAsia="Times New Roman"/>
                      <w:sz w:val="15"/>
                      <w:szCs w:val="15"/>
                      <w:lang w:eastAsia="pt-BR"/>
                    </w:rPr>
                  </w:pPr>
                  <w:r w:rsidRPr="007B362B">
                    <w:rPr>
                      <w:rFonts w:eastAsia="Times New Roman"/>
                      <w:sz w:val="15"/>
                      <w:szCs w:val="15"/>
                      <w:lang w:eastAsia="pt-BR"/>
                    </w:rPr>
                    <w:t> </w:t>
                  </w:r>
                </w:p>
              </w:tc>
              <w:tc>
                <w:tcPr>
                  <w:tcW w:w="1276" w:type="dxa"/>
                  <w:tcBorders>
                    <w:top w:val="nil"/>
                    <w:left w:val="nil"/>
                    <w:bottom w:val="single" w:sz="4" w:space="0" w:color="auto"/>
                    <w:right w:val="single" w:sz="4" w:space="0" w:color="auto"/>
                  </w:tcBorders>
                  <w:shd w:val="clear" w:color="auto" w:fill="auto"/>
                  <w:noWrap/>
                  <w:vAlign w:val="bottom"/>
                  <w:hideMark/>
                </w:tcPr>
                <w:p w14:paraId="2E688AAC" w14:textId="77777777" w:rsidR="007B362B" w:rsidRPr="007B362B" w:rsidRDefault="007B362B" w:rsidP="007B362B">
                  <w:pPr>
                    <w:jc w:val="center"/>
                    <w:rPr>
                      <w:rFonts w:eastAsia="Times New Roman"/>
                      <w:sz w:val="15"/>
                      <w:szCs w:val="15"/>
                      <w:lang w:eastAsia="pt-BR"/>
                    </w:rPr>
                  </w:pPr>
                  <w:r w:rsidRPr="007B362B">
                    <w:rPr>
                      <w:rFonts w:eastAsia="Times New Roman"/>
                      <w:sz w:val="15"/>
                      <w:szCs w:val="15"/>
                      <w:lang w:eastAsia="pt-BR"/>
                    </w:rPr>
                    <w:t> </w:t>
                  </w:r>
                </w:p>
              </w:tc>
              <w:tc>
                <w:tcPr>
                  <w:tcW w:w="1106" w:type="dxa"/>
                  <w:tcBorders>
                    <w:top w:val="nil"/>
                    <w:left w:val="nil"/>
                    <w:bottom w:val="single" w:sz="4" w:space="0" w:color="auto"/>
                    <w:right w:val="single" w:sz="4" w:space="0" w:color="auto"/>
                  </w:tcBorders>
                  <w:shd w:val="clear" w:color="auto" w:fill="auto"/>
                  <w:noWrap/>
                  <w:vAlign w:val="bottom"/>
                  <w:hideMark/>
                </w:tcPr>
                <w:p w14:paraId="7B9CA95E" w14:textId="77777777" w:rsidR="007B362B" w:rsidRPr="007B362B" w:rsidRDefault="007B362B" w:rsidP="007B362B">
                  <w:pPr>
                    <w:jc w:val="center"/>
                    <w:rPr>
                      <w:rFonts w:eastAsia="Times New Roman"/>
                      <w:sz w:val="15"/>
                      <w:szCs w:val="15"/>
                      <w:lang w:eastAsia="pt-BR"/>
                    </w:rPr>
                  </w:pPr>
                  <w:r w:rsidRPr="007B362B">
                    <w:rPr>
                      <w:rFonts w:eastAsia="Times New Roman"/>
                      <w:sz w:val="15"/>
                      <w:szCs w:val="15"/>
                      <w:lang w:eastAsia="pt-BR"/>
                    </w:rPr>
                    <w:t> </w:t>
                  </w:r>
                </w:p>
              </w:tc>
            </w:tr>
            <w:tr w:rsidR="007B362B" w:rsidRPr="007B362B" w14:paraId="658C789E" w14:textId="77777777" w:rsidTr="007B362B">
              <w:trPr>
                <w:trHeight w:val="244"/>
              </w:trPr>
              <w:tc>
                <w:tcPr>
                  <w:tcW w:w="626" w:type="dxa"/>
                  <w:tcBorders>
                    <w:top w:val="nil"/>
                    <w:left w:val="nil"/>
                    <w:bottom w:val="nil"/>
                    <w:right w:val="nil"/>
                  </w:tcBorders>
                  <w:shd w:val="clear" w:color="auto" w:fill="auto"/>
                  <w:noWrap/>
                  <w:vAlign w:val="bottom"/>
                  <w:hideMark/>
                </w:tcPr>
                <w:p w14:paraId="48B5A987" w14:textId="77777777" w:rsidR="007B362B" w:rsidRPr="007B362B" w:rsidRDefault="007B362B" w:rsidP="007B362B">
                  <w:pPr>
                    <w:rPr>
                      <w:rFonts w:eastAsia="Times New Roman"/>
                      <w:color w:val="000000"/>
                      <w:sz w:val="15"/>
                      <w:szCs w:val="15"/>
                      <w:lang w:eastAsia="pt-BR"/>
                    </w:rPr>
                  </w:pPr>
                </w:p>
              </w:tc>
              <w:tc>
                <w:tcPr>
                  <w:tcW w:w="1921" w:type="dxa"/>
                  <w:tcBorders>
                    <w:top w:val="nil"/>
                    <w:left w:val="nil"/>
                    <w:bottom w:val="nil"/>
                    <w:right w:val="nil"/>
                  </w:tcBorders>
                  <w:shd w:val="clear" w:color="auto" w:fill="auto"/>
                  <w:noWrap/>
                  <w:vAlign w:val="bottom"/>
                  <w:hideMark/>
                </w:tcPr>
                <w:p w14:paraId="7C356B91" w14:textId="77777777" w:rsidR="007B362B" w:rsidRPr="007B362B" w:rsidRDefault="007B362B" w:rsidP="007B362B">
                  <w:pPr>
                    <w:rPr>
                      <w:rFonts w:eastAsia="Times New Roman"/>
                      <w:color w:val="000000"/>
                      <w:sz w:val="15"/>
                      <w:szCs w:val="15"/>
                      <w:lang w:eastAsia="pt-BR"/>
                    </w:rPr>
                  </w:pPr>
                </w:p>
              </w:tc>
              <w:tc>
                <w:tcPr>
                  <w:tcW w:w="1839" w:type="dxa"/>
                  <w:tcBorders>
                    <w:top w:val="single" w:sz="4" w:space="0" w:color="auto"/>
                    <w:left w:val="nil"/>
                    <w:bottom w:val="nil"/>
                    <w:right w:val="single" w:sz="4" w:space="0" w:color="auto"/>
                  </w:tcBorders>
                  <w:shd w:val="clear" w:color="auto" w:fill="auto"/>
                  <w:noWrap/>
                  <w:vAlign w:val="bottom"/>
                  <w:hideMark/>
                </w:tcPr>
                <w:p w14:paraId="286C9D7A" w14:textId="77777777" w:rsidR="007B362B" w:rsidRPr="007B362B" w:rsidRDefault="007B362B" w:rsidP="007B362B">
                  <w:pPr>
                    <w:rPr>
                      <w:rFonts w:eastAsia="Times New Roman"/>
                      <w:sz w:val="15"/>
                      <w:szCs w:val="15"/>
                      <w:lang w:eastAsia="pt-BR"/>
                    </w:rPr>
                  </w:pPr>
                  <w:r w:rsidRPr="007B362B">
                    <w:rPr>
                      <w:rFonts w:eastAsia="Times New Roman"/>
                      <w:sz w:val="15"/>
                      <w:szCs w:val="15"/>
                      <w:lang w:eastAsia="pt-BR"/>
                    </w:rPr>
                    <w:t> </w:t>
                  </w:r>
                </w:p>
              </w:tc>
              <w:tc>
                <w:tcPr>
                  <w:tcW w:w="2839" w:type="dxa"/>
                  <w:gridSpan w:val="2"/>
                  <w:tcBorders>
                    <w:top w:val="single" w:sz="4" w:space="0" w:color="auto"/>
                    <w:left w:val="nil"/>
                    <w:bottom w:val="single" w:sz="4" w:space="0" w:color="auto"/>
                    <w:right w:val="single" w:sz="4" w:space="0" w:color="000000"/>
                  </w:tcBorders>
                  <w:shd w:val="clear" w:color="000000" w:fill="DDD9C4"/>
                  <w:noWrap/>
                  <w:vAlign w:val="bottom"/>
                  <w:hideMark/>
                </w:tcPr>
                <w:p w14:paraId="69E21846" w14:textId="77777777" w:rsidR="007B362B" w:rsidRPr="007B362B" w:rsidRDefault="007B362B" w:rsidP="007B362B">
                  <w:pPr>
                    <w:jc w:val="center"/>
                    <w:rPr>
                      <w:rFonts w:ascii="Cambria" w:eastAsia="Times New Roman" w:hAnsi="Cambria"/>
                      <w:b/>
                      <w:bCs/>
                      <w:sz w:val="15"/>
                      <w:szCs w:val="15"/>
                      <w:lang w:eastAsia="pt-BR"/>
                    </w:rPr>
                  </w:pPr>
                  <w:r w:rsidRPr="007B362B">
                    <w:rPr>
                      <w:rFonts w:ascii="Cambria" w:eastAsia="Times New Roman" w:hAnsi="Cambria"/>
                      <w:b/>
                      <w:bCs/>
                      <w:sz w:val="15"/>
                      <w:szCs w:val="15"/>
                      <w:lang w:eastAsia="pt-BR"/>
                    </w:rPr>
                    <w:t>TOTAL</w:t>
                  </w:r>
                </w:p>
              </w:tc>
              <w:tc>
                <w:tcPr>
                  <w:tcW w:w="1106" w:type="dxa"/>
                  <w:tcBorders>
                    <w:top w:val="nil"/>
                    <w:left w:val="nil"/>
                    <w:bottom w:val="single" w:sz="4" w:space="0" w:color="auto"/>
                    <w:right w:val="single" w:sz="4" w:space="0" w:color="auto"/>
                  </w:tcBorders>
                  <w:shd w:val="clear" w:color="000000" w:fill="DDD9C4"/>
                  <w:noWrap/>
                  <w:vAlign w:val="bottom"/>
                  <w:hideMark/>
                </w:tcPr>
                <w:p w14:paraId="21CA3629" w14:textId="77777777" w:rsidR="007B362B" w:rsidRPr="007B362B" w:rsidRDefault="007B362B" w:rsidP="007B362B">
                  <w:pPr>
                    <w:jc w:val="center"/>
                    <w:rPr>
                      <w:rFonts w:ascii="Cambria" w:eastAsia="Times New Roman" w:hAnsi="Cambria"/>
                      <w:b/>
                      <w:bCs/>
                      <w:sz w:val="15"/>
                      <w:szCs w:val="15"/>
                      <w:lang w:eastAsia="pt-BR"/>
                    </w:rPr>
                  </w:pPr>
                  <w:r w:rsidRPr="007B362B">
                    <w:rPr>
                      <w:rFonts w:ascii="Cambria" w:eastAsia="Times New Roman" w:hAnsi="Cambria"/>
                      <w:b/>
                      <w:bCs/>
                      <w:sz w:val="15"/>
                      <w:szCs w:val="15"/>
                      <w:lang w:eastAsia="pt-BR"/>
                    </w:rPr>
                    <w:t>3085,12m²</w:t>
                  </w:r>
                </w:p>
              </w:tc>
            </w:tr>
          </w:tbl>
          <w:p w14:paraId="7725BAF8" w14:textId="36862A34" w:rsidR="007B362B" w:rsidRPr="0079717A" w:rsidRDefault="007B362B" w:rsidP="007B362B">
            <w:pPr>
              <w:pStyle w:val="Standard"/>
              <w:tabs>
                <w:tab w:val="left" w:pos="582"/>
                <w:tab w:val="left" w:pos="867"/>
                <w:tab w:val="left" w:pos="1167"/>
                <w:tab w:val="left" w:pos="1422"/>
                <w:tab w:val="left" w:pos="1677"/>
                <w:tab w:val="left" w:pos="1992"/>
                <w:tab w:val="left" w:pos="2247"/>
                <w:tab w:val="left" w:leader="underscore" w:pos="7363"/>
              </w:tabs>
              <w:spacing w:before="57" w:after="57"/>
              <w:rPr>
                <w:rFonts w:cs="Times New Roman"/>
                <w:b/>
                <w:iCs/>
                <w:color w:val="000000" w:themeColor="text1"/>
              </w:rPr>
            </w:pPr>
            <w:r>
              <w:rPr>
                <w:rFonts w:cs="Times New Roman"/>
                <w:b/>
                <w:iCs/>
                <w:color w:val="000000" w:themeColor="text1"/>
              </w:rPr>
              <w:t>5</w:t>
            </w:r>
            <w:r w:rsidRPr="0079717A">
              <w:rPr>
                <w:rFonts w:cs="Times New Roman"/>
                <w:b/>
                <w:iCs/>
                <w:color w:val="000000" w:themeColor="text1"/>
              </w:rPr>
              <w:t>.1.4.</w:t>
            </w:r>
            <w:r w:rsidRPr="0079717A">
              <w:rPr>
                <w:rFonts w:cs="Times New Roman"/>
                <w:b/>
                <w:iCs/>
                <w:color w:val="000000" w:themeColor="text1"/>
              </w:rPr>
              <w:tab/>
              <w:t xml:space="preserve">Cronograma de realização dos serviços: </w:t>
            </w:r>
          </w:p>
          <w:p w14:paraId="7D82A883" w14:textId="77777777" w:rsidR="007B362B" w:rsidRDefault="007B362B" w:rsidP="007B362B">
            <w:pPr>
              <w:pStyle w:val="Standard"/>
              <w:numPr>
                <w:ilvl w:val="0"/>
                <w:numId w:val="38"/>
              </w:numPr>
              <w:tabs>
                <w:tab w:val="left" w:pos="366"/>
                <w:tab w:val="left" w:pos="867"/>
                <w:tab w:val="left" w:pos="1167"/>
                <w:tab w:val="left" w:pos="1422"/>
                <w:tab w:val="left" w:pos="1677"/>
                <w:tab w:val="left" w:pos="1992"/>
                <w:tab w:val="left" w:pos="2247"/>
                <w:tab w:val="left" w:leader="underscore" w:pos="7363"/>
              </w:tabs>
              <w:spacing w:before="57" w:after="57"/>
              <w:ind w:left="366" w:hanging="284"/>
              <w:jc w:val="both"/>
              <w:rPr>
                <w:rFonts w:cs="Times New Roman"/>
                <w:bCs/>
                <w:iCs/>
                <w:color w:val="000000" w:themeColor="text1"/>
              </w:rPr>
            </w:pPr>
            <w:r>
              <w:rPr>
                <w:rFonts w:cs="Times New Roman"/>
                <w:bCs/>
                <w:iCs/>
                <w:color w:val="000000" w:themeColor="text1"/>
              </w:rPr>
              <w:t xml:space="preserve">Os serviços deverão ser iniciados até </w:t>
            </w:r>
            <w:r w:rsidRPr="005B05EE">
              <w:rPr>
                <w:rFonts w:cs="Times New Roman"/>
                <w:bCs/>
                <w:iCs/>
                <w:color w:val="000000" w:themeColor="text1"/>
              </w:rPr>
              <w:t>30 dias após da assinatura do Contrato</w:t>
            </w:r>
            <w:r>
              <w:rPr>
                <w:rFonts w:cs="Times New Roman"/>
                <w:bCs/>
                <w:iCs/>
                <w:color w:val="000000" w:themeColor="text1"/>
              </w:rPr>
              <w:t>;</w:t>
            </w:r>
          </w:p>
          <w:p w14:paraId="1887A380" w14:textId="77777777" w:rsidR="007B362B" w:rsidRDefault="007B362B" w:rsidP="007B362B">
            <w:pPr>
              <w:pStyle w:val="Standard"/>
              <w:numPr>
                <w:ilvl w:val="0"/>
                <w:numId w:val="38"/>
              </w:numPr>
              <w:tabs>
                <w:tab w:val="left" w:pos="366"/>
                <w:tab w:val="left" w:pos="867"/>
                <w:tab w:val="left" w:pos="1167"/>
                <w:tab w:val="left" w:pos="1422"/>
                <w:tab w:val="left" w:pos="1677"/>
                <w:tab w:val="left" w:pos="1992"/>
                <w:tab w:val="left" w:pos="2247"/>
                <w:tab w:val="left" w:leader="underscore" w:pos="7363"/>
              </w:tabs>
              <w:spacing w:before="57" w:after="57"/>
              <w:ind w:left="366" w:hanging="284"/>
              <w:jc w:val="both"/>
              <w:rPr>
                <w:rFonts w:cs="Times New Roman"/>
                <w:bCs/>
                <w:iCs/>
                <w:color w:val="000000" w:themeColor="text1"/>
              </w:rPr>
            </w:pPr>
            <w:r w:rsidRPr="005B05EE">
              <w:rPr>
                <w:rFonts w:cs="Times New Roman"/>
                <w:bCs/>
                <w:iCs/>
                <w:color w:val="000000" w:themeColor="text1"/>
              </w:rPr>
              <w:t>Prazo Proposto Final da Obra: 720 dias a partir da assinatura do contrato</w:t>
            </w:r>
            <w:r>
              <w:rPr>
                <w:rFonts w:cs="Times New Roman"/>
                <w:bCs/>
                <w:iCs/>
                <w:color w:val="000000" w:themeColor="text1"/>
              </w:rPr>
              <w:t>.</w:t>
            </w:r>
          </w:p>
          <w:p w14:paraId="30C74EBB" w14:textId="77777777" w:rsidR="007B362B" w:rsidRDefault="007B362B" w:rsidP="007B362B">
            <w:pPr>
              <w:pStyle w:val="Standard"/>
              <w:tabs>
                <w:tab w:val="left" w:pos="366"/>
                <w:tab w:val="left" w:pos="867"/>
                <w:tab w:val="left" w:pos="1167"/>
                <w:tab w:val="left" w:pos="1422"/>
                <w:tab w:val="left" w:pos="1677"/>
                <w:tab w:val="left" w:pos="1992"/>
                <w:tab w:val="left" w:pos="2247"/>
                <w:tab w:val="left" w:leader="underscore" w:pos="7363"/>
              </w:tabs>
              <w:spacing w:before="57" w:after="57"/>
              <w:ind w:left="366"/>
              <w:jc w:val="both"/>
              <w:rPr>
                <w:rFonts w:cs="Times New Roman"/>
                <w:bCs/>
                <w:iCs/>
                <w:color w:val="000000" w:themeColor="text1"/>
              </w:rPr>
            </w:pPr>
          </w:p>
          <w:p w14:paraId="2E0A34C6" w14:textId="77777777" w:rsidR="007B362B" w:rsidRDefault="007B362B" w:rsidP="007B362B">
            <w:pPr>
              <w:pStyle w:val="Standard"/>
              <w:tabs>
                <w:tab w:val="left" w:pos="366"/>
                <w:tab w:val="left" w:pos="867"/>
                <w:tab w:val="left" w:pos="1167"/>
                <w:tab w:val="left" w:pos="1422"/>
                <w:tab w:val="left" w:pos="1677"/>
                <w:tab w:val="left" w:pos="1992"/>
                <w:tab w:val="left" w:pos="2247"/>
                <w:tab w:val="left" w:leader="underscore" w:pos="7363"/>
              </w:tabs>
              <w:spacing w:before="57" w:after="57"/>
              <w:ind w:left="366"/>
              <w:jc w:val="both"/>
              <w:rPr>
                <w:rFonts w:cs="Times New Roman"/>
                <w:bCs/>
                <w:iCs/>
                <w:color w:val="000000" w:themeColor="text1"/>
              </w:rPr>
            </w:pPr>
          </w:p>
          <w:p w14:paraId="3B793643" w14:textId="77777777" w:rsidR="005B05EE" w:rsidRDefault="005B05EE" w:rsidP="005B05EE">
            <w:pPr>
              <w:pStyle w:val="Standard"/>
              <w:tabs>
                <w:tab w:val="left" w:pos="366"/>
                <w:tab w:val="left" w:pos="867"/>
                <w:tab w:val="left" w:pos="1167"/>
                <w:tab w:val="left" w:pos="1422"/>
                <w:tab w:val="left" w:pos="1677"/>
                <w:tab w:val="left" w:pos="1992"/>
                <w:tab w:val="left" w:pos="2247"/>
                <w:tab w:val="left" w:leader="underscore" w:pos="7363"/>
              </w:tabs>
              <w:spacing w:before="57" w:after="57"/>
              <w:ind w:left="366"/>
              <w:jc w:val="both"/>
              <w:rPr>
                <w:rFonts w:cs="Times New Roman"/>
                <w:bCs/>
                <w:iCs/>
                <w:color w:val="000000" w:themeColor="text1"/>
              </w:rPr>
            </w:pPr>
          </w:p>
          <w:p w14:paraId="1804AF26" w14:textId="2BD4FE5C" w:rsidR="006C5FDD" w:rsidRPr="00702CD9" w:rsidRDefault="006C5FDD" w:rsidP="005B05EE">
            <w:pPr>
              <w:pStyle w:val="Cabealho"/>
              <w:rPr>
                <w:rFonts w:cs="Times New Roman"/>
                <w:b/>
                <w:bCs/>
                <w:color w:val="FF0000"/>
              </w:rPr>
            </w:pPr>
          </w:p>
        </w:tc>
      </w:tr>
    </w:tbl>
    <w:p w14:paraId="1047C51B" w14:textId="0CD2301D" w:rsidR="008A09EF" w:rsidRDefault="008A09EF">
      <w:pPr>
        <w:rPr>
          <w:rFonts w:cs="Times New Roman"/>
          <w:lang w:eastAsia="zh-CN"/>
        </w:rPr>
      </w:pPr>
    </w:p>
    <w:p w14:paraId="768C89B8" w14:textId="73A63355" w:rsidR="00211361" w:rsidRDefault="00211361">
      <w:pPr>
        <w:rPr>
          <w:rFonts w:cs="Times New Roman"/>
          <w:lang w:eastAsia="zh-CN"/>
        </w:rPr>
      </w:pPr>
    </w:p>
    <w:p w14:paraId="4A0C31A6" w14:textId="77777777" w:rsidR="00211361" w:rsidRPr="00702CD9" w:rsidRDefault="00211361">
      <w:pPr>
        <w:rPr>
          <w:rFonts w:cs="Times New Roman"/>
          <w:vanish/>
          <w:lang w:eastAsia="zh-CN"/>
        </w:rPr>
      </w:pPr>
    </w:p>
    <w:p w14:paraId="2C615E86" w14:textId="77777777" w:rsidR="008A09EF" w:rsidRPr="00702CD9"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323C126B"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2E73F99F" w14:textId="51E819B3" w:rsidR="00063665" w:rsidRPr="00701A41" w:rsidRDefault="00701A41" w:rsidP="00701A41">
            <w:pPr>
              <w:pStyle w:val="PargrafodaLista"/>
              <w:numPr>
                <w:ilvl w:val="0"/>
                <w:numId w:val="31"/>
              </w:numPr>
              <w:jc w:val="center"/>
              <w:rPr>
                <w:rFonts w:cs="Times New Roman"/>
                <w:b/>
                <w:bCs/>
              </w:rPr>
            </w:pPr>
            <w:r w:rsidRPr="00701A41">
              <w:rPr>
                <w:rFonts w:cs="Times New Roman"/>
                <w:b/>
                <w:bCs/>
              </w:rPr>
              <w:t>MATERIAIS A SEREM DISPONIBILIZADOS</w:t>
            </w:r>
          </w:p>
        </w:tc>
      </w:tr>
    </w:tbl>
    <w:p w14:paraId="459B5B8D" w14:textId="77777777" w:rsidR="008A09EF" w:rsidRPr="00063665" w:rsidRDefault="008A09EF" w:rsidP="00701A41">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000000" w:themeColor="text1"/>
        </w:rPr>
      </w:pPr>
    </w:p>
    <w:p w14:paraId="0F3FB5E1" w14:textId="2F96EFA4" w:rsidR="003C29D2" w:rsidRDefault="00701A41" w:rsidP="003C29D2">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cs="Times New Roman"/>
          <w:iCs/>
          <w:color w:val="000000" w:themeColor="text1"/>
        </w:rPr>
      </w:pPr>
      <w:r>
        <w:rPr>
          <w:rFonts w:cs="Times New Roman"/>
          <w:b/>
          <w:bCs/>
          <w:iCs/>
          <w:color w:val="000000" w:themeColor="text1"/>
        </w:rPr>
        <w:t xml:space="preserve">6.1 </w:t>
      </w:r>
      <w:r w:rsidRPr="00701A41">
        <w:rPr>
          <w:rFonts w:cs="Times New Roman"/>
          <w:iCs/>
          <w:color w:val="000000" w:themeColor="text1"/>
        </w:rPr>
        <w:t>Para a perfeita execução dos serviços, a Contratada deverá disponibilizar os materiais, equipamentos, ferramentas e utensílios necessários, nas quantidades estimadas e qualidades</w:t>
      </w:r>
      <w:r>
        <w:rPr>
          <w:rFonts w:cs="Times New Roman"/>
          <w:iCs/>
          <w:color w:val="000000" w:themeColor="text1"/>
        </w:rPr>
        <w:t xml:space="preserve"> para execução do serviço</w:t>
      </w:r>
      <w:r w:rsidRPr="00701A41">
        <w:rPr>
          <w:rFonts w:cs="Times New Roman"/>
          <w:iCs/>
          <w:color w:val="000000" w:themeColor="text1"/>
        </w:rPr>
        <w:t>, promovendo sua substituição quando necessário.</w:t>
      </w:r>
    </w:p>
    <w:p w14:paraId="4C74260B" w14:textId="45DEBB06" w:rsidR="00211361" w:rsidRDefault="00211361" w:rsidP="003C29D2">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cs="Times New Roman"/>
          <w:iCs/>
          <w:color w:val="000000" w:themeColor="text1"/>
        </w:rPr>
      </w:pPr>
    </w:p>
    <w:p w14:paraId="407216DE" w14:textId="77777777" w:rsidR="00211361" w:rsidRDefault="00211361" w:rsidP="003C29D2">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cs="Times New Roman"/>
          <w:iCs/>
          <w:color w:val="000000" w:themeColor="text1"/>
        </w:rPr>
      </w:pPr>
    </w:p>
    <w:p w14:paraId="32C334C9" w14:textId="77777777" w:rsidR="007B362B" w:rsidRPr="003C29D2" w:rsidRDefault="007B362B" w:rsidP="003C29D2">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cs="Times New Roman"/>
          <w:iCs/>
          <w:color w:val="000000" w:themeColor="text1"/>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4F5B55" w:rsidRPr="00702CD9" w14:paraId="2506065E"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1FBCB204" w14:textId="697A4FF6" w:rsidR="00063665" w:rsidRPr="00702CD9" w:rsidRDefault="00701A41" w:rsidP="00701A41">
            <w:pPr>
              <w:pStyle w:val="PargrafodaLista"/>
              <w:numPr>
                <w:ilvl w:val="0"/>
                <w:numId w:val="31"/>
              </w:numPr>
              <w:tabs>
                <w:tab w:val="left" w:pos="555"/>
                <w:tab w:val="left" w:pos="840"/>
                <w:tab w:val="left" w:pos="1140"/>
                <w:tab w:val="left" w:pos="1395"/>
                <w:tab w:val="left" w:pos="1650"/>
                <w:tab w:val="left" w:pos="1965"/>
                <w:tab w:val="left" w:pos="2220"/>
                <w:tab w:val="left" w:pos="7336"/>
              </w:tabs>
              <w:spacing w:before="120" w:after="120"/>
              <w:jc w:val="center"/>
              <w:rPr>
                <w:rFonts w:cs="Times New Roman"/>
                <w:b/>
                <w:bCs/>
              </w:rPr>
            </w:pPr>
            <w:r w:rsidRPr="00701A41">
              <w:rPr>
                <w:rFonts w:cs="Times New Roman"/>
                <w:b/>
                <w:bCs/>
              </w:rPr>
              <w:t>INFORMAÇÕES RELEVANTES PARA O DIMENSIONAMENTO DA PROPOSTA</w:t>
            </w:r>
          </w:p>
        </w:tc>
      </w:tr>
    </w:tbl>
    <w:p w14:paraId="732EFF7D" w14:textId="77777777" w:rsidR="004F5B55" w:rsidRPr="00702CD9" w:rsidRDefault="004F5B55" w:rsidP="004F5B55">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3333"/>
        </w:rPr>
      </w:pPr>
    </w:p>
    <w:p w14:paraId="21236FF6" w14:textId="5EDBA8B5" w:rsidR="007D1D37" w:rsidRPr="007D1D37" w:rsidRDefault="007D1D37" w:rsidP="004A6E8D">
      <w:pPr>
        <w:pStyle w:val="Standard"/>
        <w:tabs>
          <w:tab w:val="left" w:pos="582"/>
          <w:tab w:val="left" w:pos="867"/>
          <w:tab w:val="left" w:pos="1167"/>
          <w:tab w:val="left" w:pos="1422"/>
          <w:tab w:val="left" w:pos="1677"/>
          <w:tab w:val="left" w:pos="1992"/>
          <w:tab w:val="left" w:pos="2247"/>
          <w:tab w:val="left" w:leader="underscore" w:pos="7363"/>
        </w:tabs>
        <w:spacing w:before="57" w:after="57"/>
        <w:rPr>
          <w:rFonts w:cs="Times New Roman"/>
          <w:b/>
          <w:bCs/>
          <w:color w:val="000000" w:themeColor="text1"/>
        </w:rPr>
      </w:pPr>
      <w:r>
        <w:rPr>
          <w:rFonts w:cs="Times New Roman"/>
          <w:b/>
          <w:bCs/>
          <w:color w:val="000000" w:themeColor="text1"/>
        </w:rPr>
        <w:t>7.1 A</w:t>
      </w:r>
      <w:r w:rsidR="00701A41" w:rsidRPr="00701A41">
        <w:rPr>
          <w:rFonts w:cs="Times New Roman"/>
          <w:b/>
          <w:bCs/>
          <w:color w:val="000000" w:themeColor="text1"/>
        </w:rPr>
        <w:t xml:space="preserve"> demanda do órgão tem como base as seguintes características:</w:t>
      </w:r>
    </w:p>
    <w:p w14:paraId="62693416" w14:textId="6931109D" w:rsidR="00136FB1" w:rsidRDefault="00136FB1" w:rsidP="00136FB1">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b/>
          <w:bCs/>
          <w:sz w:val="6"/>
          <w:szCs w:val="6"/>
        </w:rPr>
      </w:pPr>
    </w:p>
    <w:p w14:paraId="47F444AB" w14:textId="1FD7E50E" w:rsidR="00B77F22" w:rsidRPr="00B77F22" w:rsidRDefault="00381933" w:rsidP="00B77F22">
      <w:pPr>
        <w:widowControl/>
        <w:suppressAutoHyphens w:val="0"/>
        <w:autoSpaceDN/>
        <w:spacing w:before="100" w:beforeAutospacing="1" w:after="100" w:afterAutospacing="1"/>
        <w:jc w:val="both"/>
        <w:textAlignment w:val="auto"/>
        <w:rPr>
          <w:rFonts w:eastAsia="Times New Roman" w:cs="Times New Roman"/>
          <w:kern w:val="0"/>
          <w:lang w:eastAsia="pt-BR" w:bidi="ar-SA"/>
        </w:rPr>
      </w:pPr>
      <w:r>
        <w:rPr>
          <w:rFonts w:eastAsia="Times New Roman" w:cs="Times New Roman"/>
          <w:kern w:val="0"/>
          <w:lang w:eastAsia="pt-BR" w:bidi="ar-SA"/>
        </w:rPr>
        <w:t xml:space="preserve">7.2. </w:t>
      </w:r>
      <w:r w:rsidR="00B77F22" w:rsidRPr="00B77F22">
        <w:rPr>
          <w:rFonts w:eastAsia="Times New Roman" w:cs="Times New Roman"/>
          <w:kern w:val="0"/>
          <w:lang w:eastAsia="pt-BR" w:bidi="ar-SA"/>
        </w:rPr>
        <w:t>A contratação de uma empresa para serviços de recapeamento exige a análise de diversas características para garantir a qualidade, segurança e conformidade do serviço com as normas técnicas. Abaixo, detalhamos as principais características que uma empresa deve apresentar:</w:t>
      </w:r>
    </w:p>
    <w:p w14:paraId="40ABB631" w14:textId="77777777" w:rsidR="00B77F22" w:rsidRPr="00B77F22" w:rsidRDefault="00B77F22" w:rsidP="00B77F22">
      <w:pPr>
        <w:widowControl/>
        <w:numPr>
          <w:ilvl w:val="0"/>
          <w:numId w:val="41"/>
        </w:numPr>
        <w:suppressAutoHyphens w:val="0"/>
        <w:autoSpaceDN/>
        <w:spacing w:before="100" w:beforeAutospacing="1" w:after="100" w:afterAutospacing="1"/>
        <w:jc w:val="both"/>
        <w:textAlignment w:val="auto"/>
        <w:rPr>
          <w:rFonts w:eastAsia="Times New Roman" w:cs="Times New Roman"/>
          <w:kern w:val="0"/>
          <w:lang w:eastAsia="pt-BR" w:bidi="ar-SA"/>
        </w:rPr>
      </w:pPr>
      <w:r w:rsidRPr="00B77F22">
        <w:rPr>
          <w:rFonts w:eastAsia="Times New Roman" w:cs="Times New Roman"/>
          <w:b/>
          <w:bCs/>
          <w:kern w:val="0"/>
          <w:lang w:eastAsia="pt-BR" w:bidi="ar-SA"/>
        </w:rPr>
        <w:t>Experiência comprovada:</w:t>
      </w:r>
      <w:r w:rsidRPr="00B77F22">
        <w:rPr>
          <w:rFonts w:eastAsia="Times New Roman" w:cs="Times New Roman"/>
          <w:kern w:val="0"/>
          <w:lang w:eastAsia="pt-BR" w:bidi="ar-SA"/>
        </w:rPr>
        <w:t xml:space="preserve"> </w:t>
      </w:r>
    </w:p>
    <w:p w14:paraId="167955F0" w14:textId="77777777" w:rsidR="00B77F22" w:rsidRPr="00B77F22" w:rsidRDefault="00B77F22" w:rsidP="00B77F22">
      <w:pPr>
        <w:widowControl/>
        <w:numPr>
          <w:ilvl w:val="1"/>
          <w:numId w:val="41"/>
        </w:numPr>
        <w:suppressAutoHyphens w:val="0"/>
        <w:autoSpaceDN/>
        <w:spacing w:before="100" w:beforeAutospacing="1" w:after="100" w:afterAutospacing="1"/>
        <w:jc w:val="both"/>
        <w:textAlignment w:val="auto"/>
        <w:rPr>
          <w:rFonts w:eastAsia="Times New Roman" w:cs="Times New Roman"/>
          <w:kern w:val="0"/>
          <w:lang w:eastAsia="pt-BR" w:bidi="ar-SA"/>
        </w:rPr>
      </w:pPr>
      <w:r w:rsidRPr="00B77F22">
        <w:rPr>
          <w:rFonts w:eastAsia="Times New Roman" w:cs="Times New Roman"/>
          <w:kern w:val="0"/>
          <w:lang w:eastAsia="pt-BR" w:bidi="ar-SA"/>
        </w:rPr>
        <w:t>A empresa deve possuir um histórico sólido em obras de recapeamento asfáltico, com referências e atestados de capacidade técnica.</w:t>
      </w:r>
    </w:p>
    <w:p w14:paraId="47E298DA" w14:textId="77777777" w:rsidR="00B77F22" w:rsidRPr="00B77F22" w:rsidRDefault="00B77F22" w:rsidP="00B77F22">
      <w:pPr>
        <w:widowControl/>
        <w:numPr>
          <w:ilvl w:val="0"/>
          <w:numId w:val="41"/>
        </w:numPr>
        <w:suppressAutoHyphens w:val="0"/>
        <w:autoSpaceDN/>
        <w:spacing w:before="100" w:beforeAutospacing="1" w:after="100" w:afterAutospacing="1"/>
        <w:jc w:val="both"/>
        <w:textAlignment w:val="auto"/>
        <w:rPr>
          <w:rFonts w:eastAsia="Times New Roman" w:cs="Times New Roman"/>
          <w:kern w:val="0"/>
          <w:lang w:eastAsia="pt-BR" w:bidi="ar-SA"/>
        </w:rPr>
      </w:pPr>
      <w:r w:rsidRPr="00B77F22">
        <w:rPr>
          <w:rFonts w:eastAsia="Times New Roman" w:cs="Times New Roman"/>
          <w:b/>
          <w:bCs/>
          <w:kern w:val="0"/>
          <w:lang w:eastAsia="pt-BR" w:bidi="ar-SA"/>
        </w:rPr>
        <w:t>Equipe qualificada:</w:t>
      </w:r>
      <w:r w:rsidRPr="00B77F22">
        <w:rPr>
          <w:rFonts w:eastAsia="Times New Roman" w:cs="Times New Roman"/>
          <w:kern w:val="0"/>
          <w:lang w:eastAsia="pt-BR" w:bidi="ar-SA"/>
        </w:rPr>
        <w:t xml:space="preserve"> </w:t>
      </w:r>
    </w:p>
    <w:p w14:paraId="5B0EB3AB" w14:textId="77777777" w:rsidR="00B77F22" w:rsidRPr="00B77F22" w:rsidRDefault="00B77F22" w:rsidP="00B77F22">
      <w:pPr>
        <w:widowControl/>
        <w:numPr>
          <w:ilvl w:val="1"/>
          <w:numId w:val="41"/>
        </w:numPr>
        <w:suppressAutoHyphens w:val="0"/>
        <w:autoSpaceDN/>
        <w:spacing w:before="100" w:beforeAutospacing="1" w:after="100" w:afterAutospacing="1"/>
        <w:jc w:val="both"/>
        <w:textAlignment w:val="auto"/>
        <w:rPr>
          <w:rFonts w:eastAsia="Times New Roman" w:cs="Times New Roman"/>
          <w:kern w:val="0"/>
          <w:lang w:eastAsia="pt-BR" w:bidi="ar-SA"/>
        </w:rPr>
      </w:pPr>
      <w:r w:rsidRPr="00B77F22">
        <w:rPr>
          <w:rFonts w:eastAsia="Times New Roman" w:cs="Times New Roman"/>
          <w:kern w:val="0"/>
          <w:lang w:eastAsia="pt-BR" w:bidi="ar-SA"/>
        </w:rPr>
        <w:t>A empresa deve contar com engenheiros, técnicos e operários experientes em pavimentação asfáltica.</w:t>
      </w:r>
    </w:p>
    <w:p w14:paraId="5E0F841B" w14:textId="77777777" w:rsidR="00B77F22" w:rsidRPr="00B77F22" w:rsidRDefault="00B77F22" w:rsidP="00B77F22">
      <w:pPr>
        <w:widowControl/>
        <w:numPr>
          <w:ilvl w:val="0"/>
          <w:numId w:val="41"/>
        </w:numPr>
        <w:suppressAutoHyphens w:val="0"/>
        <w:autoSpaceDN/>
        <w:spacing w:before="100" w:beforeAutospacing="1" w:after="100" w:afterAutospacing="1"/>
        <w:jc w:val="both"/>
        <w:textAlignment w:val="auto"/>
        <w:rPr>
          <w:rFonts w:eastAsia="Times New Roman" w:cs="Times New Roman"/>
          <w:kern w:val="0"/>
          <w:lang w:eastAsia="pt-BR" w:bidi="ar-SA"/>
        </w:rPr>
      </w:pPr>
      <w:r w:rsidRPr="00B77F22">
        <w:rPr>
          <w:rFonts w:eastAsia="Times New Roman" w:cs="Times New Roman"/>
          <w:b/>
          <w:bCs/>
          <w:kern w:val="0"/>
          <w:lang w:eastAsia="pt-BR" w:bidi="ar-SA"/>
        </w:rPr>
        <w:t>Equipamentos adequados:</w:t>
      </w:r>
      <w:r w:rsidRPr="00B77F22">
        <w:rPr>
          <w:rFonts w:eastAsia="Times New Roman" w:cs="Times New Roman"/>
          <w:kern w:val="0"/>
          <w:lang w:eastAsia="pt-BR" w:bidi="ar-SA"/>
        </w:rPr>
        <w:t xml:space="preserve"> </w:t>
      </w:r>
    </w:p>
    <w:p w14:paraId="144BE99C" w14:textId="77777777" w:rsidR="00B77F22" w:rsidRPr="00B77F22" w:rsidRDefault="00B77F22" w:rsidP="00B77F22">
      <w:pPr>
        <w:widowControl/>
        <w:numPr>
          <w:ilvl w:val="1"/>
          <w:numId w:val="41"/>
        </w:numPr>
        <w:suppressAutoHyphens w:val="0"/>
        <w:autoSpaceDN/>
        <w:spacing w:before="100" w:beforeAutospacing="1" w:after="100" w:afterAutospacing="1"/>
        <w:jc w:val="both"/>
        <w:textAlignment w:val="auto"/>
        <w:rPr>
          <w:rFonts w:eastAsia="Times New Roman" w:cs="Times New Roman"/>
          <w:kern w:val="0"/>
          <w:lang w:eastAsia="pt-BR" w:bidi="ar-SA"/>
        </w:rPr>
      </w:pPr>
      <w:r w:rsidRPr="00B77F22">
        <w:rPr>
          <w:rFonts w:eastAsia="Times New Roman" w:cs="Times New Roman"/>
          <w:kern w:val="0"/>
          <w:lang w:eastAsia="pt-BR" w:bidi="ar-SA"/>
        </w:rPr>
        <w:t xml:space="preserve">A empresa deve dispor de equipamentos modernos e em bom estado de conservação, como fresadoras, </w:t>
      </w:r>
      <w:proofErr w:type="spellStart"/>
      <w:r w:rsidRPr="00B77F22">
        <w:rPr>
          <w:rFonts w:eastAsia="Times New Roman" w:cs="Times New Roman"/>
          <w:kern w:val="0"/>
          <w:lang w:eastAsia="pt-BR" w:bidi="ar-SA"/>
        </w:rPr>
        <w:t>pavimentadoras</w:t>
      </w:r>
      <w:proofErr w:type="spellEnd"/>
      <w:r w:rsidRPr="00B77F22">
        <w:rPr>
          <w:rFonts w:eastAsia="Times New Roman" w:cs="Times New Roman"/>
          <w:kern w:val="0"/>
          <w:lang w:eastAsia="pt-BR" w:bidi="ar-SA"/>
        </w:rPr>
        <w:t>, rolos compactadores e caminhões.</w:t>
      </w:r>
    </w:p>
    <w:p w14:paraId="727CA042" w14:textId="77777777" w:rsidR="00B77F22" w:rsidRPr="00B77F22" w:rsidRDefault="00B77F22" w:rsidP="00B77F22">
      <w:pPr>
        <w:widowControl/>
        <w:numPr>
          <w:ilvl w:val="0"/>
          <w:numId w:val="42"/>
        </w:numPr>
        <w:suppressAutoHyphens w:val="0"/>
        <w:autoSpaceDN/>
        <w:spacing w:before="100" w:beforeAutospacing="1" w:after="100" w:afterAutospacing="1"/>
        <w:jc w:val="both"/>
        <w:textAlignment w:val="auto"/>
        <w:rPr>
          <w:rFonts w:eastAsia="Times New Roman" w:cs="Times New Roman"/>
          <w:kern w:val="0"/>
          <w:lang w:eastAsia="pt-BR" w:bidi="ar-SA"/>
        </w:rPr>
      </w:pPr>
      <w:r w:rsidRPr="00B77F22">
        <w:rPr>
          <w:rFonts w:eastAsia="Times New Roman" w:cs="Times New Roman"/>
          <w:b/>
          <w:bCs/>
          <w:kern w:val="0"/>
          <w:lang w:eastAsia="pt-BR" w:bidi="ar-SA"/>
        </w:rPr>
        <w:t>Análise do local:</w:t>
      </w:r>
      <w:r w:rsidRPr="00B77F22">
        <w:rPr>
          <w:rFonts w:eastAsia="Times New Roman" w:cs="Times New Roman"/>
          <w:kern w:val="0"/>
          <w:lang w:eastAsia="pt-BR" w:bidi="ar-SA"/>
        </w:rPr>
        <w:t xml:space="preserve"> </w:t>
      </w:r>
    </w:p>
    <w:p w14:paraId="321CECBA" w14:textId="77777777" w:rsidR="00B77F22" w:rsidRPr="00B77F22" w:rsidRDefault="00B77F22" w:rsidP="00B77F22">
      <w:pPr>
        <w:widowControl/>
        <w:numPr>
          <w:ilvl w:val="1"/>
          <w:numId w:val="42"/>
        </w:numPr>
        <w:suppressAutoHyphens w:val="0"/>
        <w:autoSpaceDN/>
        <w:spacing w:before="100" w:beforeAutospacing="1" w:after="100" w:afterAutospacing="1"/>
        <w:jc w:val="both"/>
        <w:textAlignment w:val="auto"/>
        <w:rPr>
          <w:rFonts w:eastAsia="Times New Roman" w:cs="Times New Roman"/>
          <w:kern w:val="0"/>
          <w:lang w:eastAsia="pt-BR" w:bidi="ar-SA"/>
        </w:rPr>
      </w:pPr>
      <w:r w:rsidRPr="00B77F22">
        <w:rPr>
          <w:rFonts w:eastAsia="Times New Roman" w:cs="Times New Roman"/>
          <w:kern w:val="0"/>
          <w:lang w:eastAsia="pt-BR" w:bidi="ar-SA"/>
        </w:rPr>
        <w:t>A empresa deve realizar uma análise detalhada do local da obra, considerando as características do pavimento existente, o tráfego e as condições climáticas.</w:t>
      </w:r>
    </w:p>
    <w:p w14:paraId="0C616636" w14:textId="77777777" w:rsidR="00B77F22" w:rsidRPr="00B77F22" w:rsidRDefault="00B77F22" w:rsidP="00B77F22">
      <w:pPr>
        <w:widowControl/>
        <w:numPr>
          <w:ilvl w:val="0"/>
          <w:numId w:val="43"/>
        </w:numPr>
        <w:suppressAutoHyphens w:val="0"/>
        <w:autoSpaceDN/>
        <w:spacing w:before="100" w:beforeAutospacing="1" w:after="100" w:afterAutospacing="1"/>
        <w:jc w:val="both"/>
        <w:textAlignment w:val="auto"/>
        <w:rPr>
          <w:rFonts w:eastAsia="Times New Roman" w:cs="Times New Roman"/>
          <w:kern w:val="0"/>
          <w:lang w:eastAsia="pt-BR" w:bidi="ar-SA"/>
        </w:rPr>
      </w:pPr>
      <w:r w:rsidRPr="00B77F22">
        <w:rPr>
          <w:rFonts w:eastAsia="Times New Roman" w:cs="Times New Roman"/>
          <w:b/>
          <w:bCs/>
          <w:kern w:val="0"/>
          <w:lang w:eastAsia="pt-BR" w:bidi="ar-SA"/>
        </w:rPr>
        <w:t>Equipamentos de proteção individual (EPIs):</w:t>
      </w:r>
      <w:r w:rsidRPr="00B77F22">
        <w:rPr>
          <w:rFonts w:eastAsia="Times New Roman" w:cs="Times New Roman"/>
          <w:kern w:val="0"/>
          <w:lang w:eastAsia="pt-BR" w:bidi="ar-SA"/>
        </w:rPr>
        <w:t xml:space="preserve"> </w:t>
      </w:r>
    </w:p>
    <w:p w14:paraId="0F9ACA8F" w14:textId="77777777" w:rsidR="00B77F22" w:rsidRPr="00B77F22" w:rsidRDefault="00B77F22" w:rsidP="00B77F22">
      <w:pPr>
        <w:widowControl/>
        <w:numPr>
          <w:ilvl w:val="1"/>
          <w:numId w:val="43"/>
        </w:numPr>
        <w:suppressAutoHyphens w:val="0"/>
        <w:autoSpaceDN/>
        <w:spacing w:before="100" w:beforeAutospacing="1" w:after="100" w:afterAutospacing="1"/>
        <w:jc w:val="both"/>
        <w:textAlignment w:val="auto"/>
        <w:rPr>
          <w:rFonts w:eastAsia="Times New Roman" w:cs="Times New Roman"/>
          <w:kern w:val="0"/>
          <w:lang w:eastAsia="pt-BR" w:bidi="ar-SA"/>
        </w:rPr>
      </w:pPr>
      <w:r w:rsidRPr="00B77F22">
        <w:rPr>
          <w:rFonts w:eastAsia="Times New Roman" w:cs="Times New Roman"/>
          <w:kern w:val="0"/>
          <w:lang w:eastAsia="pt-BR" w:bidi="ar-SA"/>
        </w:rPr>
        <w:t>A empresa deve fornecer e exigir o uso de EPIs para todos os trabalhadores, como capacetes, luvas, óculos de proteção e botas.</w:t>
      </w:r>
    </w:p>
    <w:p w14:paraId="4059987B" w14:textId="77777777" w:rsidR="00B77F22" w:rsidRPr="00B77F22" w:rsidRDefault="00B77F22" w:rsidP="00B77F22">
      <w:pPr>
        <w:widowControl/>
        <w:numPr>
          <w:ilvl w:val="0"/>
          <w:numId w:val="43"/>
        </w:numPr>
        <w:suppressAutoHyphens w:val="0"/>
        <w:autoSpaceDN/>
        <w:spacing w:before="100" w:beforeAutospacing="1" w:after="100" w:afterAutospacing="1"/>
        <w:jc w:val="both"/>
        <w:textAlignment w:val="auto"/>
        <w:rPr>
          <w:rFonts w:eastAsia="Times New Roman" w:cs="Times New Roman"/>
          <w:kern w:val="0"/>
          <w:lang w:eastAsia="pt-BR" w:bidi="ar-SA"/>
        </w:rPr>
      </w:pPr>
      <w:r w:rsidRPr="00B77F22">
        <w:rPr>
          <w:rFonts w:eastAsia="Times New Roman" w:cs="Times New Roman"/>
          <w:b/>
          <w:bCs/>
          <w:kern w:val="0"/>
          <w:lang w:eastAsia="pt-BR" w:bidi="ar-SA"/>
        </w:rPr>
        <w:t>Sinalização da obra:</w:t>
      </w:r>
      <w:r w:rsidRPr="00B77F22">
        <w:rPr>
          <w:rFonts w:eastAsia="Times New Roman" w:cs="Times New Roman"/>
          <w:kern w:val="0"/>
          <w:lang w:eastAsia="pt-BR" w:bidi="ar-SA"/>
        </w:rPr>
        <w:t xml:space="preserve"> </w:t>
      </w:r>
    </w:p>
    <w:p w14:paraId="483B79EE" w14:textId="77777777" w:rsidR="00B77F22" w:rsidRPr="00B77F22" w:rsidRDefault="00B77F22" w:rsidP="00B77F22">
      <w:pPr>
        <w:widowControl/>
        <w:numPr>
          <w:ilvl w:val="1"/>
          <w:numId w:val="43"/>
        </w:numPr>
        <w:suppressAutoHyphens w:val="0"/>
        <w:autoSpaceDN/>
        <w:spacing w:before="100" w:beforeAutospacing="1" w:after="100" w:afterAutospacing="1"/>
        <w:jc w:val="both"/>
        <w:textAlignment w:val="auto"/>
        <w:rPr>
          <w:rFonts w:eastAsia="Times New Roman" w:cs="Times New Roman"/>
          <w:kern w:val="0"/>
          <w:lang w:eastAsia="pt-BR" w:bidi="ar-SA"/>
        </w:rPr>
      </w:pPr>
      <w:r w:rsidRPr="00B77F22">
        <w:rPr>
          <w:rFonts w:eastAsia="Times New Roman" w:cs="Times New Roman"/>
          <w:kern w:val="0"/>
          <w:lang w:eastAsia="pt-BR" w:bidi="ar-SA"/>
        </w:rPr>
        <w:t>A empresa deve sinalizar a obra de forma adequada, com placas, cones e faixas, para garantir a segurança dos trabalhadores e dos usuários da via.</w:t>
      </w:r>
    </w:p>
    <w:p w14:paraId="508B67BD" w14:textId="77777777" w:rsidR="00B77F22" w:rsidRPr="00B77F22" w:rsidRDefault="00B77F22" w:rsidP="00B77F22">
      <w:pPr>
        <w:widowControl/>
        <w:numPr>
          <w:ilvl w:val="0"/>
          <w:numId w:val="44"/>
        </w:numPr>
        <w:suppressAutoHyphens w:val="0"/>
        <w:autoSpaceDN/>
        <w:spacing w:before="100" w:beforeAutospacing="1" w:after="100" w:afterAutospacing="1"/>
        <w:jc w:val="both"/>
        <w:textAlignment w:val="auto"/>
        <w:rPr>
          <w:rFonts w:eastAsia="Times New Roman" w:cs="Times New Roman"/>
          <w:kern w:val="0"/>
          <w:lang w:eastAsia="pt-BR" w:bidi="ar-SA"/>
        </w:rPr>
      </w:pPr>
      <w:r w:rsidRPr="00B77F22">
        <w:rPr>
          <w:rFonts w:eastAsia="Times New Roman" w:cs="Times New Roman"/>
          <w:b/>
          <w:bCs/>
          <w:kern w:val="0"/>
          <w:lang w:eastAsia="pt-BR" w:bidi="ar-SA"/>
        </w:rPr>
        <w:t>Capacidade financeira:</w:t>
      </w:r>
      <w:r w:rsidRPr="00B77F22">
        <w:rPr>
          <w:rFonts w:eastAsia="Times New Roman" w:cs="Times New Roman"/>
          <w:kern w:val="0"/>
          <w:lang w:eastAsia="pt-BR" w:bidi="ar-SA"/>
        </w:rPr>
        <w:t xml:space="preserve"> </w:t>
      </w:r>
    </w:p>
    <w:p w14:paraId="0F17A13E" w14:textId="77777777" w:rsidR="00B77F22" w:rsidRPr="00B77F22" w:rsidRDefault="00B77F22" w:rsidP="00B77F22">
      <w:pPr>
        <w:widowControl/>
        <w:numPr>
          <w:ilvl w:val="1"/>
          <w:numId w:val="44"/>
        </w:numPr>
        <w:suppressAutoHyphens w:val="0"/>
        <w:autoSpaceDN/>
        <w:spacing w:before="100" w:beforeAutospacing="1" w:after="100" w:afterAutospacing="1"/>
        <w:jc w:val="both"/>
        <w:textAlignment w:val="auto"/>
        <w:rPr>
          <w:rFonts w:eastAsia="Times New Roman" w:cs="Times New Roman"/>
          <w:kern w:val="0"/>
          <w:lang w:eastAsia="pt-BR" w:bidi="ar-SA"/>
        </w:rPr>
      </w:pPr>
      <w:r w:rsidRPr="00B77F22">
        <w:rPr>
          <w:rFonts w:eastAsia="Times New Roman" w:cs="Times New Roman"/>
          <w:kern w:val="0"/>
          <w:lang w:eastAsia="pt-BR" w:bidi="ar-SA"/>
        </w:rPr>
        <w:t>A empresa deve apresentar capacidade financeira para arcar com os custos da obra, como compra de materiais, pagamento de pessoal e aluguel de equipamentos.</w:t>
      </w:r>
    </w:p>
    <w:p w14:paraId="18918A5D" w14:textId="77777777" w:rsidR="00B77F22" w:rsidRPr="00B77F22" w:rsidRDefault="00B77F22" w:rsidP="00B77F22">
      <w:pPr>
        <w:widowControl/>
        <w:numPr>
          <w:ilvl w:val="0"/>
          <w:numId w:val="44"/>
        </w:numPr>
        <w:suppressAutoHyphens w:val="0"/>
        <w:autoSpaceDN/>
        <w:spacing w:before="100" w:beforeAutospacing="1" w:after="100" w:afterAutospacing="1"/>
        <w:jc w:val="both"/>
        <w:textAlignment w:val="auto"/>
        <w:rPr>
          <w:rFonts w:eastAsia="Times New Roman" w:cs="Times New Roman"/>
          <w:kern w:val="0"/>
          <w:lang w:eastAsia="pt-BR" w:bidi="ar-SA"/>
        </w:rPr>
      </w:pPr>
      <w:r w:rsidRPr="00B77F22">
        <w:rPr>
          <w:rFonts w:eastAsia="Times New Roman" w:cs="Times New Roman"/>
          <w:b/>
          <w:bCs/>
          <w:kern w:val="0"/>
          <w:lang w:eastAsia="pt-BR" w:bidi="ar-SA"/>
        </w:rPr>
        <w:t>Cumprimento de prazos:</w:t>
      </w:r>
      <w:r w:rsidRPr="00B77F22">
        <w:rPr>
          <w:rFonts w:eastAsia="Times New Roman" w:cs="Times New Roman"/>
          <w:kern w:val="0"/>
          <w:lang w:eastAsia="pt-BR" w:bidi="ar-SA"/>
        </w:rPr>
        <w:t xml:space="preserve"> </w:t>
      </w:r>
    </w:p>
    <w:p w14:paraId="2275C62A" w14:textId="77777777" w:rsidR="00B77F22" w:rsidRPr="00B77F22" w:rsidRDefault="00B77F22" w:rsidP="00B77F22">
      <w:pPr>
        <w:widowControl/>
        <w:numPr>
          <w:ilvl w:val="1"/>
          <w:numId w:val="44"/>
        </w:numPr>
        <w:suppressAutoHyphens w:val="0"/>
        <w:autoSpaceDN/>
        <w:spacing w:before="100" w:beforeAutospacing="1" w:after="100" w:afterAutospacing="1"/>
        <w:jc w:val="both"/>
        <w:textAlignment w:val="auto"/>
        <w:rPr>
          <w:rFonts w:eastAsia="Times New Roman" w:cs="Times New Roman"/>
          <w:kern w:val="0"/>
          <w:lang w:eastAsia="pt-BR" w:bidi="ar-SA"/>
        </w:rPr>
      </w:pPr>
      <w:r w:rsidRPr="00B77F22">
        <w:rPr>
          <w:rFonts w:eastAsia="Times New Roman" w:cs="Times New Roman"/>
          <w:kern w:val="0"/>
          <w:lang w:eastAsia="pt-BR" w:bidi="ar-SA"/>
        </w:rPr>
        <w:lastRenderedPageBreak/>
        <w:t>A empresa deve ter capacidade de cumprir os prazos estabelecidos no contrato.</w:t>
      </w:r>
    </w:p>
    <w:p w14:paraId="1B3FEB76" w14:textId="77777777" w:rsidR="00B77F22" w:rsidRPr="00B77F22" w:rsidRDefault="00B77F22" w:rsidP="00B77F22">
      <w:pPr>
        <w:widowControl/>
        <w:numPr>
          <w:ilvl w:val="0"/>
          <w:numId w:val="44"/>
        </w:numPr>
        <w:suppressAutoHyphens w:val="0"/>
        <w:autoSpaceDN/>
        <w:spacing w:before="100" w:beforeAutospacing="1" w:after="100" w:afterAutospacing="1"/>
        <w:jc w:val="both"/>
        <w:textAlignment w:val="auto"/>
        <w:rPr>
          <w:rFonts w:eastAsia="Times New Roman" w:cs="Times New Roman"/>
          <w:kern w:val="0"/>
          <w:lang w:eastAsia="pt-BR" w:bidi="ar-SA"/>
        </w:rPr>
      </w:pPr>
      <w:r w:rsidRPr="00B77F22">
        <w:rPr>
          <w:rFonts w:eastAsia="Times New Roman" w:cs="Times New Roman"/>
          <w:b/>
          <w:bCs/>
          <w:kern w:val="0"/>
          <w:lang w:eastAsia="pt-BR" w:bidi="ar-SA"/>
        </w:rPr>
        <w:t>Atendimento ao cliente:</w:t>
      </w:r>
      <w:r w:rsidRPr="00B77F22">
        <w:rPr>
          <w:rFonts w:eastAsia="Times New Roman" w:cs="Times New Roman"/>
          <w:kern w:val="0"/>
          <w:lang w:eastAsia="pt-BR" w:bidi="ar-SA"/>
        </w:rPr>
        <w:t xml:space="preserve"> </w:t>
      </w:r>
    </w:p>
    <w:p w14:paraId="7E38DC2A" w14:textId="77777777" w:rsidR="00B77F22" w:rsidRPr="00B77F22" w:rsidRDefault="00B77F22" w:rsidP="00B77F22">
      <w:pPr>
        <w:widowControl/>
        <w:numPr>
          <w:ilvl w:val="1"/>
          <w:numId w:val="44"/>
        </w:numPr>
        <w:suppressAutoHyphens w:val="0"/>
        <w:autoSpaceDN/>
        <w:spacing w:before="100" w:beforeAutospacing="1" w:after="100" w:afterAutospacing="1"/>
        <w:jc w:val="both"/>
        <w:textAlignment w:val="auto"/>
        <w:rPr>
          <w:rFonts w:eastAsia="Times New Roman" w:cs="Times New Roman"/>
          <w:kern w:val="0"/>
          <w:lang w:eastAsia="pt-BR" w:bidi="ar-SA"/>
        </w:rPr>
      </w:pPr>
      <w:r w:rsidRPr="00B77F22">
        <w:rPr>
          <w:rFonts w:eastAsia="Times New Roman" w:cs="Times New Roman"/>
          <w:kern w:val="0"/>
          <w:lang w:eastAsia="pt-BR" w:bidi="ar-SA"/>
        </w:rPr>
        <w:t>A empresa deve oferecer um bom atendimento ao cliente, com comunicação clara e eficiente.</w:t>
      </w:r>
    </w:p>
    <w:p w14:paraId="66633057" w14:textId="77777777" w:rsidR="00B77F22" w:rsidRPr="00B77F22" w:rsidRDefault="00B77F22" w:rsidP="00B77F22">
      <w:pPr>
        <w:widowControl/>
        <w:numPr>
          <w:ilvl w:val="0"/>
          <w:numId w:val="44"/>
        </w:numPr>
        <w:suppressAutoHyphens w:val="0"/>
        <w:autoSpaceDN/>
        <w:spacing w:before="100" w:beforeAutospacing="1" w:after="100" w:afterAutospacing="1"/>
        <w:jc w:val="both"/>
        <w:textAlignment w:val="auto"/>
        <w:rPr>
          <w:rFonts w:eastAsia="Times New Roman" w:cs="Times New Roman"/>
          <w:kern w:val="0"/>
          <w:lang w:eastAsia="pt-BR" w:bidi="ar-SA"/>
        </w:rPr>
      </w:pPr>
      <w:r w:rsidRPr="00B77F22">
        <w:rPr>
          <w:rFonts w:eastAsia="Times New Roman" w:cs="Times New Roman"/>
          <w:b/>
          <w:bCs/>
          <w:kern w:val="0"/>
          <w:lang w:eastAsia="pt-BR" w:bidi="ar-SA"/>
        </w:rPr>
        <w:t>Sustentabilidade:</w:t>
      </w:r>
      <w:r w:rsidRPr="00B77F22">
        <w:rPr>
          <w:rFonts w:eastAsia="Times New Roman" w:cs="Times New Roman"/>
          <w:kern w:val="0"/>
          <w:lang w:eastAsia="pt-BR" w:bidi="ar-SA"/>
        </w:rPr>
        <w:t xml:space="preserve"> </w:t>
      </w:r>
    </w:p>
    <w:p w14:paraId="064267D4" w14:textId="77777777" w:rsidR="00B77F22" w:rsidRPr="00B77F22" w:rsidRDefault="00B77F22" w:rsidP="00B77F22">
      <w:pPr>
        <w:widowControl/>
        <w:numPr>
          <w:ilvl w:val="1"/>
          <w:numId w:val="44"/>
        </w:numPr>
        <w:suppressAutoHyphens w:val="0"/>
        <w:autoSpaceDN/>
        <w:spacing w:before="100" w:beforeAutospacing="1" w:after="100" w:afterAutospacing="1"/>
        <w:jc w:val="both"/>
        <w:textAlignment w:val="auto"/>
        <w:rPr>
          <w:rFonts w:eastAsia="Times New Roman" w:cs="Times New Roman"/>
          <w:kern w:val="0"/>
          <w:lang w:eastAsia="pt-BR" w:bidi="ar-SA"/>
        </w:rPr>
      </w:pPr>
      <w:r w:rsidRPr="00B77F22">
        <w:rPr>
          <w:rFonts w:eastAsia="Times New Roman" w:cs="Times New Roman"/>
          <w:kern w:val="0"/>
          <w:lang w:eastAsia="pt-BR" w:bidi="ar-SA"/>
        </w:rPr>
        <w:t>A empresa deve adotar práticas sustentáveis na execução da obra, como o uso de materiais reciclados e a redução do consumo de água e energia.</w:t>
      </w:r>
    </w:p>
    <w:p w14:paraId="1A573FB6" w14:textId="2FDABB8A" w:rsidR="00B77F22" w:rsidRDefault="00B77F22" w:rsidP="00136FB1">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b/>
          <w:bCs/>
          <w:sz w:val="6"/>
          <w:szCs w:val="6"/>
        </w:rPr>
      </w:pPr>
    </w:p>
    <w:p w14:paraId="75595CE5" w14:textId="4539A06B" w:rsidR="00875649" w:rsidRDefault="00875649" w:rsidP="00136FB1">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b/>
          <w:bCs/>
          <w:sz w:val="6"/>
          <w:szCs w:val="6"/>
        </w:rPr>
      </w:pPr>
    </w:p>
    <w:p w14:paraId="4ECC09FA" w14:textId="78C7F7E8" w:rsidR="00875649" w:rsidRDefault="00875649" w:rsidP="00136FB1">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b/>
          <w:bCs/>
          <w:sz w:val="6"/>
          <w:szCs w:val="6"/>
        </w:rPr>
      </w:pPr>
    </w:p>
    <w:p w14:paraId="2A7E7B4A" w14:textId="77777777" w:rsidR="00875649" w:rsidRDefault="00875649" w:rsidP="00136FB1">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b/>
          <w:bCs/>
          <w:sz w:val="6"/>
          <w:szCs w:val="6"/>
        </w:rPr>
      </w:pPr>
    </w:p>
    <w:p w14:paraId="6D2869CC" w14:textId="7A0CD139" w:rsidR="00B77F22" w:rsidRDefault="00B77F22" w:rsidP="00136FB1">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b/>
          <w:bCs/>
          <w:sz w:val="6"/>
          <w:szCs w:val="6"/>
        </w:rPr>
      </w:pPr>
    </w:p>
    <w:p w14:paraId="58C36207" w14:textId="77777777" w:rsidR="00B77F22" w:rsidRDefault="00B77F22" w:rsidP="00136FB1">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b/>
          <w:bCs/>
          <w:sz w:val="6"/>
          <w:szCs w:val="6"/>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6990AE00"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792EBADB" w14:textId="0E6B09FD" w:rsidR="00AB0574" w:rsidRPr="00AB0574" w:rsidRDefault="00135C38" w:rsidP="00AB0574">
            <w:pPr>
              <w:pStyle w:val="PargrafodaLista"/>
              <w:numPr>
                <w:ilvl w:val="0"/>
                <w:numId w:val="36"/>
              </w:numPr>
              <w:tabs>
                <w:tab w:val="left" w:pos="555"/>
                <w:tab w:val="left" w:pos="840"/>
                <w:tab w:val="left" w:pos="1140"/>
                <w:tab w:val="left" w:pos="1395"/>
                <w:tab w:val="left" w:pos="1650"/>
                <w:tab w:val="left" w:pos="1965"/>
                <w:tab w:val="left" w:pos="2220"/>
                <w:tab w:val="left" w:pos="7336"/>
              </w:tabs>
              <w:spacing w:before="120" w:after="120"/>
              <w:rPr>
                <w:rFonts w:cs="Times New Roman"/>
                <w:b/>
                <w:bCs/>
              </w:rPr>
            </w:pPr>
            <w:r w:rsidRPr="00135C38">
              <w:rPr>
                <w:rFonts w:cs="Times New Roman"/>
                <w:b/>
                <w:bCs/>
                <w:sz w:val="20"/>
                <w:szCs w:val="20"/>
                <w:lang w:eastAsia="zh-CN"/>
              </w:rPr>
              <w:t xml:space="preserve"> </w:t>
            </w:r>
            <w:r w:rsidR="00AB0574" w:rsidRPr="00AB0574">
              <w:rPr>
                <w:rFonts w:cs="Times New Roman"/>
                <w:b/>
                <w:bCs/>
              </w:rPr>
              <w:t>MODELO DE GESTÃO DO CONTRATO (art. 6º, XXIII, alínea “f” da Lei nº 14.133/21)</w:t>
            </w:r>
          </w:p>
          <w:p w14:paraId="06B50515" w14:textId="10C35C0C" w:rsidR="008A09EF" w:rsidRPr="00702CD9" w:rsidRDefault="008A09EF" w:rsidP="00A95A6F">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both"/>
              <w:rPr>
                <w:rFonts w:cs="Times New Roman"/>
              </w:rPr>
            </w:pPr>
          </w:p>
        </w:tc>
      </w:tr>
    </w:tbl>
    <w:p w14:paraId="3E1682BE" w14:textId="77777777" w:rsidR="00AB0574" w:rsidRPr="00AB0574" w:rsidRDefault="00AB0574" w:rsidP="00AB0574">
      <w:pPr>
        <w:pStyle w:val="Standard"/>
        <w:tabs>
          <w:tab w:val="left" w:pos="582"/>
          <w:tab w:val="left" w:pos="867"/>
          <w:tab w:val="left" w:pos="1167"/>
          <w:tab w:val="left" w:pos="1422"/>
          <w:tab w:val="left" w:pos="1677"/>
          <w:tab w:val="left" w:pos="1992"/>
          <w:tab w:val="left" w:pos="2247"/>
          <w:tab w:val="left" w:leader="underscore" w:pos="7363"/>
        </w:tabs>
        <w:spacing w:before="57" w:after="57"/>
        <w:rPr>
          <w:rFonts w:cs="Times New Roman"/>
          <w:b/>
          <w:bCs/>
          <w:color w:val="000000" w:themeColor="text1"/>
          <w:shd w:val="clear" w:color="auto" w:fill="FFFFFF"/>
        </w:rPr>
      </w:pPr>
    </w:p>
    <w:p w14:paraId="04532500" w14:textId="702E96F4" w:rsidR="00AB0574" w:rsidRPr="00AB0574" w:rsidRDefault="00AB0574" w:rsidP="00AB0574">
      <w:pPr>
        <w:pStyle w:val="Standard"/>
        <w:numPr>
          <w:ilvl w:val="1"/>
          <w:numId w:val="36"/>
        </w:numPr>
        <w:tabs>
          <w:tab w:val="left" w:pos="582"/>
          <w:tab w:val="left" w:pos="867"/>
          <w:tab w:val="left" w:pos="1167"/>
          <w:tab w:val="left" w:pos="1422"/>
          <w:tab w:val="left" w:pos="1677"/>
          <w:tab w:val="left" w:pos="1992"/>
          <w:tab w:val="left" w:pos="2247"/>
          <w:tab w:val="left" w:leader="underscore" w:pos="7363"/>
        </w:tabs>
        <w:spacing w:before="57" w:after="57"/>
        <w:rPr>
          <w:rFonts w:cs="Times New Roman"/>
          <w:b/>
          <w:bCs/>
          <w:color w:val="000000" w:themeColor="text1"/>
          <w:shd w:val="clear" w:color="auto" w:fill="FFFFFF"/>
        </w:rPr>
      </w:pPr>
      <w:r w:rsidRPr="00AB0574">
        <w:rPr>
          <w:rFonts w:cs="Times New Roman"/>
          <w:b/>
          <w:bCs/>
          <w:color w:val="000000" w:themeColor="text1"/>
          <w:shd w:val="clear" w:color="auto" w:fill="FFFFFF"/>
        </w:rPr>
        <w:t>ROTINAS DE FISCALIZAÇÃO CONTRATUAL</w:t>
      </w:r>
    </w:p>
    <w:p w14:paraId="60AE7E87" w14:textId="72E86C5B" w:rsidR="00AB0574" w:rsidRDefault="00AB0574" w:rsidP="00E62ED3">
      <w:pPr>
        <w:pStyle w:val="Standard"/>
        <w:numPr>
          <w:ilvl w:val="2"/>
          <w:numId w:val="36"/>
        </w:numPr>
        <w:tabs>
          <w:tab w:val="left" w:pos="582"/>
          <w:tab w:val="left" w:pos="867"/>
          <w:tab w:val="left" w:pos="1167"/>
          <w:tab w:val="left" w:pos="1422"/>
          <w:tab w:val="left" w:pos="1677"/>
          <w:tab w:val="left" w:pos="1992"/>
          <w:tab w:val="left" w:pos="2247"/>
          <w:tab w:val="left" w:leader="underscore" w:pos="7363"/>
        </w:tabs>
        <w:spacing w:before="57" w:after="57"/>
        <w:jc w:val="both"/>
        <w:rPr>
          <w:rFonts w:cs="Times New Roman"/>
          <w:color w:val="000000" w:themeColor="text1"/>
          <w:shd w:val="clear" w:color="auto" w:fill="FFFFFF"/>
        </w:rPr>
      </w:pPr>
      <w:r w:rsidRPr="00AB0574">
        <w:rPr>
          <w:rFonts w:cs="Times New Roman"/>
          <w:color w:val="000000" w:themeColor="text1"/>
          <w:shd w:val="clear" w:color="auto" w:fill="FFFFFF"/>
        </w:rPr>
        <w:t>O contrato deverá ser executado fielmente pelas partes, de acordo com as cláusulas avençadas e as normas da Lei nº 14.133, de 2021, e cada parte responderá pelas consequências de sua inexecução total ou parcial (Lei nº 14.133/2021, art. 115, caput).</w:t>
      </w:r>
    </w:p>
    <w:p w14:paraId="59756292"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8.1.2.</w:t>
      </w:r>
      <w:r w:rsidRPr="00E62ED3">
        <w:rPr>
          <w:rFonts w:cs="Times New Roman"/>
          <w:color w:val="000000" w:themeColor="text1"/>
          <w:shd w:val="clear" w:color="auto" w:fill="FFFFFF"/>
        </w:rPr>
        <w:tab/>
        <w:t>Em caso de impedimento, ordem de paralisação ou suspensão do contrato, o cronograma de execução será prorrogado automaticamente pelo tempo correspondente, anotadas tais circunstâncias mediante simples apostila (Lei nº 14.133/2021, art. 115, §5º).</w:t>
      </w:r>
    </w:p>
    <w:p w14:paraId="0753642B"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8.1.3.</w:t>
      </w:r>
      <w:r w:rsidRPr="00E62ED3">
        <w:rPr>
          <w:rFonts w:cs="Times New Roman"/>
          <w:color w:val="000000" w:themeColor="text1"/>
          <w:shd w:val="clear" w:color="auto" w:fill="FFFFFF"/>
        </w:rPr>
        <w:tab/>
        <w:t>A execução do contrato deverá ser acompanhada e fiscalizada pelo(s) fiscal(</w:t>
      </w:r>
      <w:proofErr w:type="spellStart"/>
      <w:r w:rsidRPr="00E62ED3">
        <w:rPr>
          <w:rFonts w:cs="Times New Roman"/>
          <w:color w:val="000000" w:themeColor="text1"/>
          <w:shd w:val="clear" w:color="auto" w:fill="FFFFFF"/>
        </w:rPr>
        <w:t>is</w:t>
      </w:r>
      <w:proofErr w:type="spellEnd"/>
      <w:r w:rsidRPr="00E62ED3">
        <w:rPr>
          <w:rFonts w:cs="Times New Roman"/>
          <w:color w:val="000000" w:themeColor="text1"/>
          <w:shd w:val="clear" w:color="auto" w:fill="FFFFFF"/>
        </w:rPr>
        <w:t>) do contrato, ou pelos respectivos substitutos (Lei nº 14.133/2021, art. 117, caput).</w:t>
      </w:r>
    </w:p>
    <w:p w14:paraId="25367308"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8.1.3.1.</w:t>
      </w:r>
      <w:r w:rsidRPr="00E62ED3">
        <w:rPr>
          <w:rFonts w:cs="Times New Roman"/>
          <w:color w:val="000000" w:themeColor="text1"/>
          <w:shd w:val="clear" w:color="auto" w:fill="FFFFFF"/>
        </w:rPr>
        <w:tab/>
        <w:t>O fiscal do contrato anotará em registro próprio todas as ocorrências relacionadas à execução do contrato, determinando o que for necessário para a regularização das faltas ou dos defeitos observados (Lei nº 14.133/2021, art. 117, §1º).</w:t>
      </w:r>
    </w:p>
    <w:p w14:paraId="34E7B03B"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8.1.3.2.</w:t>
      </w:r>
      <w:r w:rsidRPr="00E62ED3">
        <w:rPr>
          <w:rFonts w:cs="Times New Roman"/>
          <w:color w:val="000000" w:themeColor="text1"/>
          <w:shd w:val="clear" w:color="auto" w:fill="FFFFFF"/>
        </w:rPr>
        <w:tab/>
        <w:t>O fiscal do contrato informará a seus superiores, em tempo hábil para a adoção das medidas convenientes, a situação que demandar decisão ou</w:t>
      </w:r>
      <w:r w:rsidRPr="00AB0574">
        <w:rPr>
          <w:rFonts w:cs="Times New Roman"/>
          <w:b/>
          <w:bCs/>
          <w:color w:val="000000" w:themeColor="text1"/>
          <w:shd w:val="clear" w:color="auto" w:fill="FFFFFF"/>
        </w:rPr>
        <w:t xml:space="preserve"> </w:t>
      </w:r>
      <w:r w:rsidRPr="00E62ED3">
        <w:rPr>
          <w:rFonts w:cs="Times New Roman"/>
          <w:color w:val="000000" w:themeColor="text1"/>
          <w:shd w:val="clear" w:color="auto" w:fill="FFFFFF"/>
        </w:rPr>
        <w:t>providência que</w:t>
      </w:r>
      <w:r w:rsidRPr="00AB0574">
        <w:rPr>
          <w:rFonts w:cs="Times New Roman"/>
          <w:b/>
          <w:bCs/>
          <w:color w:val="000000" w:themeColor="text1"/>
          <w:shd w:val="clear" w:color="auto" w:fill="FFFFFF"/>
        </w:rPr>
        <w:t xml:space="preserve"> </w:t>
      </w:r>
      <w:r w:rsidRPr="00E62ED3">
        <w:rPr>
          <w:rFonts w:cs="Times New Roman"/>
          <w:color w:val="000000" w:themeColor="text1"/>
          <w:shd w:val="clear" w:color="auto" w:fill="FFFFFF"/>
        </w:rPr>
        <w:t>ultrapasse sua competência (Lei nº 14.133/2021, art. 117, §2º).</w:t>
      </w:r>
    </w:p>
    <w:p w14:paraId="3760955C"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8.1.4.</w:t>
      </w:r>
      <w:r w:rsidRPr="00E62ED3">
        <w:rPr>
          <w:rFonts w:cs="Times New Roman"/>
          <w:color w:val="000000" w:themeColor="text1"/>
          <w:shd w:val="clear" w:color="auto" w:fill="FFFFFF"/>
        </w:rPr>
        <w:tab/>
        <w:t>O contratado deverá manter preposto aceito pela Administração no local da obra ou do serviço para representá-lo na execução do contrato. (Lei nº 14.133/2021, art. 118).</w:t>
      </w:r>
    </w:p>
    <w:p w14:paraId="0F4EC0AB"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8.1.4.1.</w:t>
      </w:r>
      <w:r w:rsidRPr="00E62ED3">
        <w:rPr>
          <w:rFonts w:cs="Times New Roman"/>
          <w:color w:val="000000" w:themeColor="text1"/>
          <w:shd w:val="clear" w:color="auto" w:fill="FFFFFF"/>
        </w:rPr>
        <w:tab/>
        <w:t>A indicação ou a manutenção do preposto da empresa poderá ser recusada pelo órgão ou entidade, desde que devidamente justificada, devendo a empresa designar outro para o exercício da atividade (IN 5, art. 44, §1º)</w:t>
      </w:r>
    </w:p>
    <w:p w14:paraId="5B421638"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8.1.5.</w:t>
      </w:r>
      <w:r w:rsidRPr="00E62ED3">
        <w:rPr>
          <w:rFonts w:cs="Times New Roman"/>
          <w:color w:val="000000" w:themeColor="text1"/>
          <w:shd w:val="clear" w:color="auto" w:fill="FFFFFF"/>
        </w:rPr>
        <w:tab/>
        <w:t xml:space="preserve">O contratado será obrigado a reparar, corrigir, remover, reconstruir ou substituir, a suas expensas, no total ou em parte, o objeto do contrato em que se verificarem vícios, defeitos ou incorreções resultantes de sua execução ou de materiais nela empregados </w:t>
      </w:r>
      <w:r w:rsidRPr="00E62ED3">
        <w:rPr>
          <w:rFonts w:cs="Times New Roman"/>
          <w:color w:val="000000" w:themeColor="text1"/>
          <w:shd w:val="clear" w:color="auto" w:fill="FFFFFF"/>
        </w:rPr>
        <w:lastRenderedPageBreak/>
        <w:t>(Lei nº 14.133/2021, art. 119).</w:t>
      </w:r>
    </w:p>
    <w:p w14:paraId="115B41BB"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8.1.6.</w:t>
      </w:r>
      <w:r w:rsidRPr="00E62ED3">
        <w:rPr>
          <w:rFonts w:cs="Times New Roman"/>
          <w:color w:val="000000" w:themeColor="text1"/>
          <w:shd w:val="clear" w:color="auto" w:fill="FFFFFF"/>
        </w:rPr>
        <w:tab/>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74F55F2C"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8.1.7.</w:t>
      </w:r>
      <w:r w:rsidRPr="00E62ED3">
        <w:rPr>
          <w:rFonts w:cs="Times New Roman"/>
          <w:color w:val="000000" w:themeColor="text1"/>
          <w:shd w:val="clear" w:color="auto" w:fill="FFFFFF"/>
        </w:rPr>
        <w:tab/>
        <w:t>Somente o contratado será responsável pelos encargos trabalhistas, previdenciários, fiscais e comerciais resultantes da execução do contrato (Lei nº 14.133/2021, art. 121, caput).</w:t>
      </w:r>
    </w:p>
    <w:p w14:paraId="04511CB0"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8.1.7.1.</w:t>
      </w:r>
      <w:r w:rsidRPr="00E62ED3">
        <w:rPr>
          <w:rFonts w:cs="Times New Roman"/>
          <w:color w:val="000000" w:themeColor="text1"/>
          <w:shd w:val="clear" w:color="auto" w:fill="FFFFFF"/>
        </w:rPr>
        <w:tab/>
        <w:t>A inadimplência do contratado em relação aos encargos trabalhistas, fiscais e comerciais não transferirá à Administração a responsabilidade pelo seu pagamento e não poderá onerar o objeto do contrato (Lei nº 14.133/2021, art. 121, §1º).</w:t>
      </w:r>
    </w:p>
    <w:p w14:paraId="36C64F99"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8.1.8.</w:t>
      </w:r>
      <w:r w:rsidRPr="00E62ED3">
        <w:rPr>
          <w:rFonts w:cs="Times New Roman"/>
          <w:color w:val="000000" w:themeColor="text1"/>
          <w:shd w:val="clear" w:color="auto" w:fill="FFFFFF"/>
        </w:rPr>
        <w:tab/>
        <w:t>As comunicações entre o órgão ou entidade e a contratada devem ser realizadas por escrito sempre que o ato exigir tal formalidade, admitindo-se, excepcionalmente, o uso de mensagem eletrônica para esse fim (IN 5/2017, art. 44, §2º).</w:t>
      </w:r>
    </w:p>
    <w:p w14:paraId="70E87B3E"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8.1.9.</w:t>
      </w:r>
      <w:r w:rsidRPr="00E62ED3">
        <w:rPr>
          <w:rFonts w:cs="Times New Roman"/>
          <w:color w:val="000000" w:themeColor="text1"/>
          <w:shd w:val="clear" w:color="auto" w:fill="FFFFFF"/>
        </w:rPr>
        <w:tab/>
        <w:t>O órgão ou entidade poderá convocar representante da empresa para adoção de providências que devam ser cumpridas de imediato (IN 5/2017, art. 44, §3º).</w:t>
      </w:r>
    </w:p>
    <w:p w14:paraId="21CCF17C"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8.1.11.</w:t>
      </w:r>
      <w:r w:rsidRPr="00E62ED3">
        <w:rPr>
          <w:rFonts w:cs="Times New Roman"/>
          <w:color w:val="000000" w:themeColor="text1"/>
          <w:shd w:val="clear" w:color="auto" w:fill="FFFFFF"/>
        </w:rPr>
        <w:tab/>
        <w:t>Antes do pagamento da nota fiscal ou da fatura, deverá ser consultada a situação da empresa junto ao SICAF.</w:t>
      </w:r>
    </w:p>
    <w:p w14:paraId="438C2807" w14:textId="4E58F48B" w:rsidR="00AB0574" w:rsidRPr="00AB0574"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8.1.12.</w:t>
      </w:r>
      <w:r w:rsidRPr="00E62ED3">
        <w:rPr>
          <w:rFonts w:cs="Times New Roman"/>
          <w:color w:val="000000" w:themeColor="text1"/>
          <w:shd w:val="clear" w:color="auto" w:fill="FFFFFF"/>
        </w:rPr>
        <w:tab/>
        <w:t>Serão exigidos a Certidão Negativa de Débito (CND) relativa a Créditos Tributários Federais e à Dívida Ativa da União, o Certificado de Regularidade do FGTS (CRF) e a Certidão Negativa de Débitos Trabalhistas (CNDT), caso esses documentos não estejam regularizados no SICAF.</w:t>
      </w:r>
    </w:p>
    <w:p w14:paraId="1DCF815C" w14:textId="77777777" w:rsidR="005A6242" w:rsidRPr="00702CD9" w:rsidRDefault="005A6242">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0000"/>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23BAA048"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72EA5B39" w14:textId="48F28B33" w:rsidR="008A09EF" w:rsidRPr="00E62ED3" w:rsidRDefault="00E62ED3" w:rsidP="00E62ED3">
            <w:pPr>
              <w:pStyle w:val="PargrafodaLista"/>
              <w:numPr>
                <w:ilvl w:val="0"/>
                <w:numId w:val="36"/>
              </w:numPr>
              <w:tabs>
                <w:tab w:val="left" w:pos="555"/>
                <w:tab w:val="left" w:pos="840"/>
                <w:tab w:val="left" w:pos="1140"/>
                <w:tab w:val="left" w:pos="1395"/>
                <w:tab w:val="left" w:pos="1650"/>
                <w:tab w:val="left" w:pos="1965"/>
                <w:tab w:val="left" w:pos="2220"/>
                <w:tab w:val="left" w:pos="7336"/>
              </w:tabs>
              <w:spacing w:before="120" w:after="120"/>
              <w:jc w:val="center"/>
              <w:rPr>
                <w:rFonts w:cs="Times New Roman"/>
              </w:rPr>
            </w:pPr>
            <w:r w:rsidRPr="00E62ED3">
              <w:rPr>
                <w:rFonts w:cs="Times New Roman"/>
                <w:b/>
                <w:bCs/>
              </w:rPr>
              <w:t>FORMA E CRITÉRIOS DE MEDIÇÃO E PAGAMENTO</w:t>
            </w:r>
          </w:p>
        </w:tc>
      </w:tr>
    </w:tbl>
    <w:p w14:paraId="5ED759DD" w14:textId="77777777" w:rsidR="00E62ED3" w:rsidRPr="003D5496" w:rsidRDefault="00E62ED3" w:rsidP="00E62ED3">
      <w:pPr>
        <w:spacing w:line="360" w:lineRule="auto"/>
        <w:jc w:val="both"/>
      </w:pPr>
      <w:r w:rsidRPr="003D5496">
        <w:t>9.1.</w:t>
      </w:r>
      <w:r w:rsidRPr="003D5496">
        <w:tab/>
        <w:t>A avaliação da execução do objeto utilizará o disposto neste item, devendo haver o redimensionamento no pagamento, sempre que a Contratada:</w:t>
      </w:r>
    </w:p>
    <w:p w14:paraId="069F591E" w14:textId="77777777" w:rsidR="00E62ED3" w:rsidRPr="003D5496" w:rsidRDefault="00E62ED3" w:rsidP="00E62ED3">
      <w:pPr>
        <w:spacing w:line="360" w:lineRule="auto"/>
        <w:jc w:val="both"/>
      </w:pPr>
      <w:r w:rsidRPr="003D5496">
        <w:t>9.1.1.</w:t>
      </w:r>
      <w:r w:rsidRPr="003D5496">
        <w:tab/>
        <w:t>Não produzir os resultados acordados,</w:t>
      </w:r>
    </w:p>
    <w:p w14:paraId="2A2A819B" w14:textId="77777777" w:rsidR="00E62ED3" w:rsidRPr="003D5496" w:rsidRDefault="00E62ED3" w:rsidP="00E62ED3">
      <w:pPr>
        <w:spacing w:line="360" w:lineRule="auto"/>
        <w:jc w:val="both"/>
      </w:pPr>
      <w:r w:rsidRPr="003D5496">
        <w:t>9.1.2.</w:t>
      </w:r>
      <w:r w:rsidRPr="003D5496">
        <w:tab/>
        <w:t>Deixar de executar, ou não executar com a qualidade mínima exigida as atividades contratadas; ou</w:t>
      </w:r>
    </w:p>
    <w:p w14:paraId="3BBAE981" w14:textId="77777777" w:rsidR="00E62ED3" w:rsidRPr="003D5496" w:rsidRDefault="00E62ED3" w:rsidP="00E62ED3">
      <w:pPr>
        <w:spacing w:line="360" w:lineRule="auto"/>
        <w:jc w:val="both"/>
      </w:pPr>
      <w:r w:rsidRPr="003D5496">
        <w:t>9.1.3.</w:t>
      </w:r>
      <w:r w:rsidRPr="003D5496">
        <w:tab/>
        <w:t>Deixar de utilizar materiais e recursos humanos exigidos para a execução do serviço, ou utilizá-los com qualidade ou quantidade inferior à demandada.</w:t>
      </w:r>
    </w:p>
    <w:p w14:paraId="0C9CDDAC" w14:textId="77777777" w:rsidR="00E62ED3" w:rsidRPr="003D5496" w:rsidRDefault="00E62ED3" w:rsidP="00E62ED3">
      <w:pPr>
        <w:spacing w:line="360" w:lineRule="auto"/>
        <w:jc w:val="both"/>
      </w:pPr>
      <w:r w:rsidRPr="003D5496">
        <w:t>9.2.</w:t>
      </w:r>
      <w:r w:rsidRPr="003D5496">
        <w:tab/>
        <w:t xml:space="preserve">Para efeito de recebimento provisório, ao final de cada período de faturamento, o Gestor ou o fiscal do contrato irá apurar o resultado das avaliações da execução do objeto e, se for o caso, a análise do desempenho e qualidade da prestação dos serviços realizados em consonância com os indicadores previstos, que poderá resultar no redimensionamento de </w:t>
      </w:r>
      <w:r w:rsidRPr="003D5496">
        <w:lastRenderedPageBreak/>
        <w:t>valores a serem pagos à contratada, registrando em relatório a ser encaminhado ao gestor do contrato.</w:t>
      </w:r>
    </w:p>
    <w:p w14:paraId="78F0C0DC" w14:textId="77777777" w:rsidR="00E62ED3" w:rsidRPr="003D5496" w:rsidRDefault="00E62ED3" w:rsidP="00E62ED3">
      <w:pPr>
        <w:spacing w:line="360" w:lineRule="auto"/>
        <w:jc w:val="both"/>
      </w:pPr>
      <w:r w:rsidRPr="003D5496">
        <w:t>9.2.1.</w:t>
      </w:r>
      <w:r w:rsidRPr="003D5496">
        <w:tab/>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4723ACA9" w14:textId="77777777" w:rsidR="00E62ED3" w:rsidRPr="003D5496" w:rsidRDefault="00E62ED3" w:rsidP="00E62ED3">
      <w:pPr>
        <w:spacing w:line="360" w:lineRule="auto"/>
        <w:jc w:val="both"/>
      </w:pPr>
      <w:r w:rsidRPr="003D5496">
        <w:t>9.2.2.</w:t>
      </w:r>
      <w:r w:rsidRPr="003D5496">
        <w:tab/>
        <w:t>A fiscalização não efetuará o ateste da última e/ou única medição de serviços até que sejam sanadas todas as eventuais pendências que possam vir a ser apontadas no Recebimento Provisório. (Art. 119 c/c art. 140 da Lei nº 14133/2021)</w:t>
      </w:r>
    </w:p>
    <w:p w14:paraId="3EA3A93C" w14:textId="77777777" w:rsidR="00E62ED3" w:rsidRPr="003D5496" w:rsidRDefault="00E62ED3" w:rsidP="00E62ED3">
      <w:pPr>
        <w:spacing w:line="360" w:lineRule="auto"/>
        <w:jc w:val="both"/>
      </w:pPr>
      <w:r w:rsidRPr="003D5496">
        <w:t>9.2.3.</w:t>
      </w:r>
      <w:r w:rsidRPr="003D5496">
        <w:tab/>
        <w:t>Os serviços poderão ser rejeitados, no todo ou em parte, quando em desacordo com as especificações constantes neste Termo de Referência e na proposta, sem prejuízo da aplicação das penalidades.</w:t>
      </w:r>
    </w:p>
    <w:p w14:paraId="27A03478" w14:textId="77777777" w:rsidR="00E62ED3" w:rsidRPr="003D5496" w:rsidRDefault="00E62ED3" w:rsidP="00E62ED3">
      <w:pPr>
        <w:spacing w:line="360" w:lineRule="auto"/>
        <w:jc w:val="both"/>
      </w:pPr>
      <w:r w:rsidRPr="003D5496">
        <w:t>9.3.</w:t>
      </w:r>
      <w:r w:rsidRPr="003D5496">
        <w:tab/>
        <w:t>Os serviços serão recebidos definitivamente, por servidor ou comissão designada pela autoridade competente, após a verificação da qualidade e quantidade do serviço e consequente aceitação mediante termo detalhado, obedecendo os seguintes procedimentos:</w:t>
      </w:r>
    </w:p>
    <w:p w14:paraId="4809B8FC" w14:textId="77777777" w:rsidR="00E62ED3" w:rsidRPr="003D5496" w:rsidRDefault="00E62ED3" w:rsidP="00E62ED3">
      <w:pPr>
        <w:spacing w:line="360" w:lineRule="auto"/>
        <w:jc w:val="both"/>
      </w:pPr>
      <w:r w:rsidRPr="003D5496">
        <w:t>9.4.</w:t>
      </w:r>
      <w:r w:rsidRPr="003D5496">
        <w:tab/>
        <w:t>No caso de controvérsia sobre a execução do objeto, quanto à dimensão, qualidade e quantidade, deverá ser observado o teor do art. 143 da Lei nº 14.133, de 2021, comunicando-se à empresa para emissão de Nota Fiscal no que pertence à parcela incontroversa da execução do objeto, para efeito de liquidação e pagamento.</w:t>
      </w:r>
    </w:p>
    <w:p w14:paraId="70DFEE1F" w14:textId="77777777" w:rsidR="00E62ED3" w:rsidRPr="003D5496" w:rsidRDefault="00E62ED3" w:rsidP="00E62ED3">
      <w:pPr>
        <w:spacing w:line="360" w:lineRule="auto"/>
        <w:jc w:val="both"/>
      </w:pPr>
      <w:r w:rsidRPr="003D5496">
        <w:t>9.5.</w:t>
      </w:r>
      <w:r w:rsidRPr="003D5496">
        <w:tab/>
        <w:t>Nenhum prazo de recebimento ocorrerá enquanto pendente a solução, pelo contratado, de inconsistências verificadas na execução do objeto ou no instrumento de cobrança.</w:t>
      </w:r>
    </w:p>
    <w:p w14:paraId="4923DD20" w14:textId="40C54832" w:rsidR="00E07AFA" w:rsidRPr="00705CE4" w:rsidRDefault="00E62ED3" w:rsidP="00705CE4">
      <w:pPr>
        <w:spacing w:line="360" w:lineRule="auto"/>
        <w:jc w:val="both"/>
      </w:pPr>
      <w:r w:rsidRPr="003D5496">
        <w:t>9.6.</w:t>
      </w:r>
      <w:r w:rsidRPr="003D5496">
        <w:tab/>
        <w:t>O recebimento provisório ou definitivo não excluirá a responsabilidade civil pela solidez e pela segurança do serviço nem a responsabilidade ético-profissional pela perfeita execução do contrato.</w:t>
      </w:r>
    </w:p>
    <w:p w14:paraId="59E9CD4F" w14:textId="77777777" w:rsidR="00E07AFA" w:rsidRDefault="00E07AFA">
      <w:pPr>
        <w:pStyle w:val="Standard"/>
        <w:tabs>
          <w:tab w:val="left" w:pos="725"/>
          <w:tab w:val="left" w:pos="1010"/>
          <w:tab w:val="left" w:pos="1310"/>
          <w:tab w:val="left" w:pos="1565"/>
          <w:tab w:val="left" w:pos="1820"/>
          <w:tab w:val="left" w:pos="2135"/>
          <w:tab w:val="left" w:pos="2390"/>
          <w:tab w:val="left" w:leader="underscore" w:pos="7506"/>
        </w:tabs>
        <w:spacing w:before="57" w:after="57"/>
        <w:ind w:left="170"/>
        <w:jc w:val="both"/>
        <w:rPr>
          <w:rFonts w:cs="Times New Roman"/>
          <w:color w:val="FF0000"/>
          <w:shd w:val="clear" w:color="auto" w:fill="FFFFFF"/>
        </w:rPr>
      </w:pPr>
    </w:p>
    <w:p w14:paraId="78CDFA94" w14:textId="77777777" w:rsidR="00070C9A" w:rsidRDefault="00070C9A">
      <w:pPr>
        <w:pStyle w:val="Standard"/>
        <w:tabs>
          <w:tab w:val="left" w:pos="725"/>
          <w:tab w:val="left" w:pos="1010"/>
          <w:tab w:val="left" w:pos="1310"/>
          <w:tab w:val="left" w:pos="1565"/>
          <w:tab w:val="left" w:pos="1820"/>
          <w:tab w:val="left" w:pos="2135"/>
          <w:tab w:val="left" w:pos="2390"/>
          <w:tab w:val="left" w:leader="underscore" w:pos="7506"/>
        </w:tabs>
        <w:spacing w:before="57" w:after="57"/>
        <w:ind w:left="170"/>
        <w:jc w:val="both"/>
        <w:rPr>
          <w:rFonts w:cs="Times New Roman"/>
          <w:color w:val="FF0000"/>
          <w:shd w:val="clear" w:color="auto" w:fill="FFFFFF"/>
        </w:rPr>
      </w:pPr>
    </w:p>
    <w:p w14:paraId="1D692781" w14:textId="77777777" w:rsidR="00070C9A" w:rsidRDefault="00070C9A">
      <w:pPr>
        <w:pStyle w:val="Standard"/>
        <w:tabs>
          <w:tab w:val="left" w:pos="725"/>
          <w:tab w:val="left" w:pos="1010"/>
          <w:tab w:val="left" w:pos="1310"/>
          <w:tab w:val="left" w:pos="1565"/>
          <w:tab w:val="left" w:pos="1820"/>
          <w:tab w:val="left" w:pos="2135"/>
          <w:tab w:val="left" w:pos="2390"/>
          <w:tab w:val="left" w:leader="underscore" w:pos="7506"/>
        </w:tabs>
        <w:spacing w:before="57" w:after="57"/>
        <w:ind w:left="170"/>
        <w:jc w:val="both"/>
        <w:rPr>
          <w:rFonts w:cs="Times New Roman"/>
          <w:color w:val="FF0000"/>
          <w:shd w:val="clear" w:color="auto" w:fill="FFFFFF"/>
        </w:rPr>
      </w:pPr>
    </w:p>
    <w:p w14:paraId="0E074B93" w14:textId="77777777" w:rsidR="00070C9A" w:rsidRDefault="00070C9A">
      <w:pPr>
        <w:pStyle w:val="Standard"/>
        <w:tabs>
          <w:tab w:val="left" w:pos="725"/>
          <w:tab w:val="left" w:pos="1010"/>
          <w:tab w:val="left" w:pos="1310"/>
          <w:tab w:val="left" w:pos="1565"/>
          <w:tab w:val="left" w:pos="1820"/>
          <w:tab w:val="left" w:pos="2135"/>
          <w:tab w:val="left" w:pos="2390"/>
          <w:tab w:val="left" w:leader="underscore" w:pos="7506"/>
        </w:tabs>
        <w:spacing w:before="57" w:after="57"/>
        <w:ind w:left="170"/>
        <w:jc w:val="both"/>
        <w:rPr>
          <w:rFonts w:cs="Times New Roman"/>
          <w:color w:val="FF0000"/>
          <w:shd w:val="clear" w:color="auto" w:fill="FFFFFF"/>
        </w:rPr>
      </w:pPr>
    </w:p>
    <w:p w14:paraId="7CA8BA11" w14:textId="77777777" w:rsidR="00070C9A" w:rsidRPr="00702CD9" w:rsidRDefault="00070C9A">
      <w:pPr>
        <w:pStyle w:val="Standard"/>
        <w:tabs>
          <w:tab w:val="left" w:pos="725"/>
          <w:tab w:val="left" w:pos="1010"/>
          <w:tab w:val="left" w:pos="1310"/>
          <w:tab w:val="left" w:pos="1565"/>
          <w:tab w:val="left" w:pos="1820"/>
          <w:tab w:val="left" w:pos="2135"/>
          <w:tab w:val="left" w:pos="2390"/>
          <w:tab w:val="left" w:leader="underscore" w:pos="7506"/>
        </w:tabs>
        <w:spacing w:before="57" w:after="57"/>
        <w:ind w:left="170"/>
        <w:jc w:val="both"/>
        <w:rPr>
          <w:rFonts w:cs="Times New Roman"/>
          <w:color w:val="FF0000"/>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4975C4C2"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61502DFA" w14:textId="3843978C" w:rsidR="00E62ED3" w:rsidRPr="00E62ED3" w:rsidRDefault="00E62ED3" w:rsidP="00E62ED3">
            <w:pPr>
              <w:tabs>
                <w:tab w:val="left" w:pos="555"/>
                <w:tab w:val="left" w:pos="840"/>
                <w:tab w:val="left" w:pos="1140"/>
                <w:tab w:val="left" w:pos="1395"/>
                <w:tab w:val="left" w:pos="1650"/>
                <w:tab w:val="left" w:pos="1965"/>
                <w:tab w:val="left" w:pos="2220"/>
                <w:tab w:val="left" w:pos="7336"/>
              </w:tabs>
              <w:spacing w:before="120" w:after="120"/>
              <w:jc w:val="center"/>
              <w:rPr>
                <w:rFonts w:cs="Times New Roman"/>
                <w:b/>
                <w:bCs/>
              </w:rPr>
            </w:pPr>
            <w:r w:rsidRPr="00E62ED3">
              <w:rPr>
                <w:rFonts w:cs="Times New Roman"/>
                <w:b/>
                <w:bCs/>
              </w:rPr>
              <w:t>10.</w:t>
            </w:r>
            <w:r w:rsidRPr="00E62ED3">
              <w:rPr>
                <w:rFonts w:cs="Times New Roman"/>
                <w:b/>
                <w:bCs/>
              </w:rPr>
              <w:tab/>
              <w:t>FORMA E CRITÉRIOS DE SELEÇÃO DO FORNECEDOR (art. 6º, inciso XXIII, alínea ‘h’, da Lei n. 14.133/2021)</w:t>
            </w:r>
          </w:p>
          <w:p w14:paraId="1CA0374A" w14:textId="2F254B3F" w:rsidR="008A09EF" w:rsidRPr="00702CD9" w:rsidRDefault="008A09EF" w:rsidP="00E07AFA">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both"/>
              <w:rPr>
                <w:rFonts w:cs="Times New Roman"/>
              </w:rPr>
            </w:pPr>
          </w:p>
        </w:tc>
      </w:tr>
    </w:tbl>
    <w:p w14:paraId="3FC881BC" w14:textId="77777777" w:rsidR="00E62ED3" w:rsidRPr="003D5496" w:rsidRDefault="00E62ED3" w:rsidP="00E62ED3">
      <w:pPr>
        <w:spacing w:line="360" w:lineRule="auto"/>
        <w:jc w:val="both"/>
        <w:rPr>
          <w:b/>
          <w:bCs/>
        </w:rPr>
      </w:pPr>
      <w:r w:rsidRPr="003D5496">
        <w:t>10.1.</w:t>
      </w:r>
      <w:r w:rsidRPr="003D5496">
        <w:tab/>
      </w:r>
      <w:r w:rsidRPr="003D5496">
        <w:rPr>
          <w:b/>
          <w:bCs/>
        </w:rPr>
        <w:t>Forma de seleção e critério de julgamento da proposta</w:t>
      </w:r>
    </w:p>
    <w:p w14:paraId="0A25E3E4" w14:textId="3411D07D" w:rsidR="00E62ED3" w:rsidRPr="003D5496" w:rsidRDefault="00E62ED3" w:rsidP="00E62ED3">
      <w:pPr>
        <w:spacing w:line="360" w:lineRule="auto"/>
        <w:jc w:val="both"/>
        <w:rPr>
          <w:color w:val="FF0000"/>
          <w:highlight w:val="yellow"/>
        </w:rPr>
      </w:pPr>
      <w:r w:rsidRPr="003D5496">
        <w:t xml:space="preserve">10.1.1 O </w:t>
      </w:r>
      <w:r w:rsidRPr="003D5496">
        <w:rPr>
          <w:i/>
        </w:rPr>
        <w:t xml:space="preserve">contratado </w:t>
      </w:r>
      <w:r w:rsidRPr="003D5496">
        <w:t xml:space="preserve">será selecionado por meio da realização de procedimento de </w:t>
      </w:r>
      <w:r w:rsidR="001C5A20" w:rsidRPr="001C5A20">
        <w:rPr>
          <w:b/>
        </w:rPr>
        <w:t>CONCORRÊNCIA, NA FORMA ELETRÔNICA</w:t>
      </w:r>
      <w:r w:rsidRPr="003D5496">
        <w:t xml:space="preserve">, com fundamento na hipótese </w:t>
      </w:r>
      <w:r w:rsidRPr="003D5496">
        <w:rPr>
          <w:b/>
          <w:bCs/>
        </w:rPr>
        <w:t xml:space="preserve">do </w:t>
      </w:r>
      <w:r w:rsidR="00782C2E" w:rsidRPr="00782C2E">
        <w:rPr>
          <w:b/>
          <w:bCs/>
        </w:rPr>
        <w:t>artigo 6, inciso XXXVIII, da lei Federal nº 14.133/2021</w:t>
      </w:r>
      <w:r w:rsidRPr="003D5496">
        <w:t xml:space="preserve">, que culminará com a seleção da proposta de </w:t>
      </w:r>
      <w:r w:rsidRPr="003D5496">
        <w:rPr>
          <w:b/>
        </w:rPr>
        <w:t>MENOR PREÇO</w:t>
      </w:r>
      <w:r w:rsidRPr="003D5496">
        <w:t>.</w:t>
      </w:r>
    </w:p>
    <w:p w14:paraId="6AA44617" w14:textId="77777777" w:rsidR="00E62ED3" w:rsidRPr="003D5496" w:rsidRDefault="00E62ED3" w:rsidP="00E62ED3">
      <w:pPr>
        <w:spacing w:line="360" w:lineRule="auto"/>
        <w:jc w:val="both"/>
        <w:rPr>
          <w:b/>
          <w:bCs/>
        </w:rPr>
      </w:pPr>
      <w:r w:rsidRPr="003D5496">
        <w:rPr>
          <w:b/>
          <w:bCs/>
        </w:rPr>
        <w:t>10.1.1.1 Para fins de contratação, deverá o fornecedor comprovar os seguintes requisitos de habilitação:</w:t>
      </w:r>
    </w:p>
    <w:p w14:paraId="3B21DD43" w14:textId="77777777" w:rsidR="00E62ED3" w:rsidRPr="00F42821" w:rsidRDefault="00E62ED3" w:rsidP="00E62ED3">
      <w:pPr>
        <w:pStyle w:val="Nvel01-SemNumerao"/>
        <w:rPr>
          <w:rFonts w:ascii="Times New Roman" w:hAnsi="Times New Roman" w:cs="Times New Roman"/>
          <w:sz w:val="24"/>
          <w:szCs w:val="24"/>
        </w:rPr>
      </w:pPr>
      <w:r w:rsidRPr="00F42821">
        <w:rPr>
          <w:rFonts w:ascii="Times New Roman" w:hAnsi="Times New Roman" w:cs="Times New Roman"/>
          <w:sz w:val="24"/>
          <w:szCs w:val="24"/>
          <w:highlight w:val="lightGray"/>
        </w:rPr>
        <w:t>10.2 Exigências de habilitação</w:t>
      </w:r>
    </w:p>
    <w:p w14:paraId="1D322550" w14:textId="77777777" w:rsidR="00E62ED3" w:rsidRPr="00F42821" w:rsidRDefault="00E62ED3" w:rsidP="00E62ED3">
      <w:pPr>
        <w:pStyle w:val="PargrafodaLista"/>
        <w:widowControl/>
        <w:numPr>
          <w:ilvl w:val="0"/>
          <w:numId w:val="37"/>
        </w:numPr>
        <w:suppressAutoHyphens w:val="0"/>
        <w:autoSpaceDN/>
        <w:spacing w:before="120" w:after="120" w:line="276" w:lineRule="auto"/>
        <w:contextualSpacing w:val="0"/>
        <w:jc w:val="both"/>
        <w:textAlignment w:val="auto"/>
        <w:rPr>
          <w:rStyle w:val="normaltextrun"/>
          <w:rFonts w:eastAsia="Arial"/>
          <w:iCs/>
          <w:vanish/>
          <w:szCs w:val="24"/>
          <w:lang w:eastAsia="pt-BR"/>
        </w:rPr>
      </w:pPr>
    </w:p>
    <w:p w14:paraId="27CE3CF7" w14:textId="77777777" w:rsidR="00E62ED3" w:rsidRPr="00F42821" w:rsidRDefault="00E62ED3" w:rsidP="00E62ED3">
      <w:pPr>
        <w:pStyle w:val="PargrafodaLista"/>
        <w:widowControl/>
        <w:numPr>
          <w:ilvl w:val="0"/>
          <w:numId w:val="37"/>
        </w:numPr>
        <w:suppressAutoHyphens w:val="0"/>
        <w:autoSpaceDN/>
        <w:spacing w:before="120" w:after="120" w:line="276" w:lineRule="auto"/>
        <w:contextualSpacing w:val="0"/>
        <w:jc w:val="both"/>
        <w:textAlignment w:val="auto"/>
        <w:rPr>
          <w:rStyle w:val="normaltextrun"/>
          <w:rFonts w:eastAsia="Arial"/>
          <w:iCs/>
          <w:vanish/>
          <w:szCs w:val="24"/>
          <w:lang w:eastAsia="pt-BR"/>
        </w:rPr>
      </w:pPr>
    </w:p>
    <w:p w14:paraId="2E058D79" w14:textId="77777777" w:rsidR="00E62ED3" w:rsidRPr="00F42821" w:rsidRDefault="00E62ED3" w:rsidP="00E62ED3">
      <w:pPr>
        <w:pStyle w:val="PargrafodaLista"/>
        <w:widowControl/>
        <w:numPr>
          <w:ilvl w:val="0"/>
          <w:numId w:val="37"/>
        </w:numPr>
        <w:suppressAutoHyphens w:val="0"/>
        <w:autoSpaceDN/>
        <w:spacing w:before="120" w:after="120" w:line="276" w:lineRule="auto"/>
        <w:contextualSpacing w:val="0"/>
        <w:jc w:val="both"/>
        <w:textAlignment w:val="auto"/>
        <w:rPr>
          <w:rStyle w:val="normaltextrun"/>
          <w:rFonts w:eastAsia="Arial"/>
          <w:iCs/>
          <w:vanish/>
          <w:szCs w:val="24"/>
          <w:lang w:eastAsia="pt-BR"/>
        </w:rPr>
      </w:pPr>
    </w:p>
    <w:p w14:paraId="26112836" w14:textId="77777777" w:rsidR="00E62ED3" w:rsidRPr="00F42821" w:rsidRDefault="00E62ED3" w:rsidP="00E62ED3">
      <w:pPr>
        <w:pStyle w:val="PargrafodaLista"/>
        <w:widowControl/>
        <w:numPr>
          <w:ilvl w:val="0"/>
          <w:numId w:val="37"/>
        </w:numPr>
        <w:suppressAutoHyphens w:val="0"/>
        <w:autoSpaceDN/>
        <w:spacing w:before="120" w:after="120" w:line="276" w:lineRule="auto"/>
        <w:contextualSpacing w:val="0"/>
        <w:jc w:val="both"/>
        <w:textAlignment w:val="auto"/>
        <w:rPr>
          <w:rStyle w:val="normaltextrun"/>
          <w:rFonts w:eastAsia="Arial"/>
          <w:iCs/>
          <w:vanish/>
          <w:szCs w:val="24"/>
          <w:lang w:eastAsia="pt-BR"/>
        </w:rPr>
      </w:pPr>
    </w:p>
    <w:p w14:paraId="7B405D81" w14:textId="77777777" w:rsidR="00E62ED3" w:rsidRPr="00F42821" w:rsidRDefault="00E62ED3" w:rsidP="00E62ED3">
      <w:pPr>
        <w:pStyle w:val="PargrafodaLista"/>
        <w:widowControl/>
        <w:numPr>
          <w:ilvl w:val="0"/>
          <w:numId w:val="37"/>
        </w:numPr>
        <w:suppressAutoHyphens w:val="0"/>
        <w:autoSpaceDN/>
        <w:spacing w:before="120" w:after="120" w:line="276" w:lineRule="auto"/>
        <w:contextualSpacing w:val="0"/>
        <w:jc w:val="both"/>
        <w:textAlignment w:val="auto"/>
        <w:rPr>
          <w:rStyle w:val="normaltextrun"/>
          <w:rFonts w:eastAsia="Arial"/>
          <w:iCs/>
          <w:vanish/>
          <w:szCs w:val="24"/>
          <w:lang w:eastAsia="pt-BR"/>
        </w:rPr>
      </w:pPr>
    </w:p>
    <w:p w14:paraId="6F501F69" w14:textId="77777777" w:rsidR="00E62ED3" w:rsidRPr="00F42821" w:rsidRDefault="00E62ED3" w:rsidP="00E62ED3">
      <w:pPr>
        <w:pStyle w:val="PargrafodaLista"/>
        <w:widowControl/>
        <w:numPr>
          <w:ilvl w:val="0"/>
          <w:numId w:val="37"/>
        </w:numPr>
        <w:suppressAutoHyphens w:val="0"/>
        <w:autoSpaceDN/>
        <w:spacing w:before="120" w:after="120" w:line="276" w:lineRule="auto"/>
        <w:contextualSpacing w:val="0"/>
        <w:jc w:val="both"/>
        <w:textAlignment w:val="auto"/>
        <w:rPr>
          <w:rStyle w:val="normaltextrun"/>
          <w:rFonts w:eastAsia="Arial"/>
          <w:iCs/>
          <w:vanish/>
          <w:szCs w:val="24"/>
          <w:lang w:eastAsia="pt-BR"/>
        </w:rPr>
      </w:pPr>
    </w:p>
    <w:p w14:paraId="6FD20198" w14:textId="77777777" w:rsidR="00E62ED3" w:rsidRPr="00F42821" w:rsidRDefault="00E62ED3" w:rsidP="00E62ED3">
      <w:pPr>
        <w:pStyle w:val="PargrafodaLista"/>
        <w:widowControl/>
        <w:numPr>
          <w:ilvl w:val="0"/>
          <w:numId w:val="37"/>
        </w:numPr>
        <w:suppressAutoHyphens w:val="0"/>
        <w:autoSpaceDN/>
        <w:spacing w:before="120" w:after="120" w:line="276" w:lineRule="auto"/>
        <w:contextualSpacing w:val="0"/>
        <w:jc w:val="both"/>
        <w:textAlignment w:val="auto"/>
        <w:rPr>
          <w:rStyle w:val="normaltextrun"/>
          <w:rFonts w:eastAsia="Arial"/>
          <w:iCs/>
          <w:vanish/>
          <w:szCs w:val="24"/>
          <w:lang w:eastAsia="pt-BR"/>
        </w:rPr>
      </w:pPr>
    </w:p>
    <w:p w14:paraId="66940732" w14:textId="77777777" w:rsidR="00E62ED3" w:rsidRPr="00F42821" w:rsidRDefault="00E62ED3" w:rsidP="00E62ED3">
      <w:pPr>
        <w:pStyle w:val="PargrafodaLista"/>
        <w:widowControl/>
        <w:numPr>
          <w:ilvl w:val="0"/>
          <w:numId w:val="37"/>
        </w:numPr>
        <w:suppressAutoHyphens w:val="0"/>
        <w:autoSpaceDN/>
        <w:spacing w:before="120" w:after="120" w:line="276" w:lineRule="auto"/>
        <w:contextualSpacing w:val="0"/>
        <w:jc w:val="both"/>
        <w:textAlignment w:val="auto"/>
        <w:rPr>
          <w:rStyle w:val="normaltextrun"/>
          <w:rFonts w:eastAsia="Arial"/>
          <w:iCs/>
          <w:vanish/>
          <w:szCs w:val="24"/>
          <w:lang w:eastAsia="pt-BR"/>
        </w:rPr>
      </w:pPr>
    </w:p>
    <w:p w14:paraId="57E5076B" w14:textId="77777777" w:rsidR="00E62ED3" w:rsidRPr="00F42821" w:rsidRDefault="00E62ED3" w:rsidP="00E62ED3">
      <w:pPr>
        <w:pStyle w:val="PargrafodaLista"/>
        <w:widowControl/>
        <w:numPr>
          <w:ilvl w:val="1"/>
          <w:numId w:val="37"/>
        </w:numPr>
        <w:suppressAutoHyphens w:val="0"/>
        <w:autoSpaceDN/>
        <w:spacing w:before="120" w:after="120" w:line="276" w:lineRule="auto"/>
        <w:ind w:left="426"/>
        <w:contextualSpacing w:val="0"/>
        <w:jc w:val="both"/>
        <w:textAlignment w:val="auto"/>
        <w:rPr>
          <w:rStyle w:val="normaltextrun"/>
          <w:rFonts w:eastAsia="Arial"/>
          <w:iCs/>
          <w:vanish/>
          <w:szCs w:val="24"/>
          <w:lang w:eastAsia="pt-BR"/>
        </w:rPr>
      </w:pPr>
    </w:p>
    <w:p w14:paraId="085A7030" w14:textId="77777777" w:rsidR="00E62ED3" w:rsidRPr="00F42821" w:rsidRDefault="00E62ED3" w:rsidP="00E62ED3">
      <w:pPr>
        <w:pStyle w:val="Nivel2"/>
        <w:rPr>
          <w:rFonts w:ascii="Times New Roman" w:hAnsi="Times New Roman" w:cs="Times New Roman"/>
          <w:sz w:val="24"/>
          <w:szCs w:val="24"/>
        </w:rPr>
      </w:pPr>
      <w:r w:rsidRPr="00F42821">
        <w:rPr>
          <w:rStyle w:val="normaltextrun"/>
          <w:rFonts w:ascii="Times New Roman" w:hAnsi="Times New Roman" w:cs="Times New Roman"/>
          <w:sz w:val="24"/>
          <w:szCs w:val="24"/>
        </w:rPr>
        <w:t>1Previamente à celebração do contrato, a Administração verificará o eventual descumprimento das condições para contratação, especialmente quanto à existência de sanção que a impeça, mediante a consulta a cadastros informativos oficiais, tais como:  </w:t>
      </w:r>
      <w:r w:rsidRPr="00F42821">
        <w:rPr>
          <w:rStyle w:val="eop"/>
          <w:rFonts w:ascii="Times New Roman" w:hAnsi="Times New Roman" w:cs="Times New Roman"/>
          <w:sz w:val="24"/>
          <w:szCs w:val="24"/>
        </w:rPr>
        <w:t> </w:t>
      </w:r>
    </w:p>
    <w:p w14:paraId="108E8C86" w14:textId="77777777" w:rsidR="00E62ED3" w:rsidRPr="00F42821" w:rsidRDefault="00E62ED3" w:rsidP="00E62ED3">
      <w:pPr>
        <w:pStyle w:val="paragraph"/>
        <w:spacing w:before="0" w:beforeAutospacing="0" w:after="0" w:afterAutospacing="0"/>
        <w:ind w:left="2124"/>
        <w:jc w:val="both"/>
        <w:textAlignment w:val="baseline"/>
      </w:pPr>
      <w:r w:rsidRPr="00F42821">
        <w:rPr>
          <w:rStyle w:val="normaltextrun"/>
          <w:i/>
          <w:iCs/>
        </w:rPr>
        <w:t>a) Certidão de apenados no TCESP (</w:t>
      </w:r>
      <w:hyperlink r:id="rId10" w:history="1">
        <w:r w:rsidRPr="00F42821">
          <w:rPr>
            <w:rStyle w:val="Hyperlink"/>
            <w:i/>
            <w:iCs/>
          </w:rPr>
          <w:t>https://www.tce.sp.gov.br/pesquisa-relacao-apenados</w:t>
        </w:r>
      </w:hyperlink>
      <w:r w:rsidRPr="00F42821">
        <w:rPr>
          <w:rStyle w:val="normaltextrun"/>
          <w:i/>
          <w:iCs/>
        </w:rPr>
        <w:t xml:space="preserve">);  </w:t>
      </w:r>
      <w:r w:rsidRPr="00F42821">
        <w:rPr>
          <w:rStyle w:val="eop"/>
        </w:rPr>
        <w:t> </w:t>
      </w:r>
    </w:p>
    <w:p w14:paraId="47B1B52A" w14:textId="77777777" w:rsidR="00E62ED3" w:rsidRPr="00F42821" w:rsidRDefault="00E62ED3" w:rsidP="00E62ED3">
      <w:pPr>
        <w:pStyle w:val="paragraph"/>
        <w:spacing w:before="0" w:beforeAutospacing="0" w:after="0" w:afterAutospacing="0"/>
        <w:ind w:left="2124"/>
        <w:jc w:val="both"/>
        <w:textAlignment w:val="baseline"/>
      </w:pPr>
      <w:r w:rsidRPr="00F42821">
        <w:rPr>
          <w:rStyle w:val="normaltextrun"/>
          <w:i/>
          <w:iCs/>
        </w:rPr>
        <w:t>b) Cadastro Nacional de Empresas Inidôneas e Suspensas - CEIS, mantido pela Controladoria-Geral da União (</w:t>
      </w:r>
      <w:hyperlink r:id="rId11" w:tgtFrame="_blank" w:history="1">
        <w:r w:rsidRPr="00F42821">
          <w:rPr>
            <w:rStyle w:val="normaltextrun"/>
            <w:i/>
            <w:iCs/>
            <w:u w:val="single"/>
          </w:rPr>
          <w:t>www.portaldatransparencia.gov.br/ceis</w:t>
        </w:r>
      </w:hyperlink>
      <w:r w:rsidRPr="00F42821">
        <w:rPr>
          <w:rStyle w:val="normaltextrun"/>
          <w:i/>
          <w:iCs/>
        </w:rPr>
        <w:t>);  </w:t>
      </w:r>
      <w:r w:rsidRPr="00F42821">
        <w:rPr>
          <w:rStyle w:val="eop"/>
        </w:rPr>
        <w:t> </w:t>
      </w:r>
    </w:p>
    <w:p w14:paraId="077FE6DA" w14:textId="77777777" w:rsidR="00E62ED3" w:rsidRPr="00F42821" w:rsidRDefault="00E62ED3" w:rsidP="00E62ED3">
      <w:pPr>
        <w:pStyle w:val="paragraph"/>
        <w:spacing w:before="0" w:beforeAutospacing="0" w:after="0" w:afterAutospacing="0"/>
        <w:ind w:left="2124"/>
        <w:jc w:val="both"/>
        <w:textAlignment w:val="baseline"/>
      </w:pPr>
      <w:r w:rsidRPr="00F42821">
        <w:rPr>
          <w:rStyle w:val="normaltextrun"/>
          <w:i/>
          <w:iCs/>
        </w:rPr>
        <w:t>c) Cadastro Nacional de Empresas Punidas – CNEP, mantido pela Controladoria-Geral da União (</w:t>
      </w:r>
      <w:hyperlink r:id="rId12" w:tgtFrame="_blank" w:history="1">
        <w:r w:rsidRPr="00F42821">
          <w:rPr>
            <w:rStyle w:val="normaltextrun"/>
            <w:i/>
            <w:iCs/>
            <w:u w:val="single"/>
          </w:rPr>
          <w:t>https://www.portaltransparencia.gov.br/sancoes/cnep</w:t>
        </w:r>
      </w:hyperlink>
      <w:r w:rsidRPr="00F42821">
        <w:rPr>
          <w:rStyle w:val="normaltextrun"/>
          <w:i/>
          <w:iCs/>
        </w:rPr>
        <w:t>)</w:t>
      </w:r>
      <w:r w:rsidRPr="00F42821">
        <w:rPr>
          <w:rStyle w:val="eop"/>
        </w:rPr>
        <w:t> </w:t>
      </w:r>
    </w:p>
    <w:p w14:paraId="50C7DD76" w14:textId="77777777" w:rsidR="00E62ED3" w:rsidRPr="00F42821" w:rsidRDefault="00E62ED3" w:rsidP="00E62ED3">
      <w:pPr>
        <w:pStyle w:val="Nivel2"/>
        <w:rPr>
          <w:rFonts w:ascii="Times New Roman" w:hAnsi="Times New Roman" w:cs="Times New Roman"/>
          <w:sz w:val="24"/>
          <w:szCs w:val="24"/>
        </w:rPr>
      </w:pPr>
      <w:r w:rsidRPr="00F42821">
        <w:rPr>
          <w:rStyle w:val="normaltextrun"/>
          <w:rFonts w:ascii="Times New Roman" w:hAnsi="Times New Roman" w:cs="Times New Roman"/>
          <w:iCs w:val="0"/>
          <w:sz w:val="24"/>
          <w:szCs w:val="24"/>
        </w:rPr>
        <w:t>10.2.2 A consulta aos cadastros será realizada em nome da empresa interessada 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sidRPr="00F42821">
        <w:rPr>
          <w:rStyle w:val="eop"/>
          <w:rFonts w:ascii="Times New Roman" w:hAnsi="Times New Roman" w:cs="Times New Roman"/>
          <w:sz w:val="24"/>
          <w:szCs w:val="24"/>
        </w:rPr>
        <w:t> </w:t>
      </w:r>
    </w:p>
    <w:p w14:paraId="1E87CE69" w14:textId="77777777" w:rsidR="00E62ED3" w:rsidRPr="00F42821" w:rsidRDefault="00E62ED3" w:rsidP="00E62ED3">
      <w:pPr>
        <w:pStyle w:val="Nivel2"/>
        <w:rPr>
          <w:rStyle w:val="normaltextrun"/>
          <w:rFonts w:ascii="Times New Roman" w:hAnsi="Times New Roman" w:cs="Times New Roman"/>
          <w:iCs w:val="0"/>
          <w:sz w:val="24"/>
          <w:szCs w:val="24"/>
        </w:rPr>
      </w:pPr>
      <w:r w:rsidRPr="00F42821">
        <w:rPr>
          <w:rStyle w:val="normaltextrun"/>
          <w:rFonts w:ascii="Times New Roman" w:hAnsi="Times New Roman" w:cs="Times New Roman"/>
          <w:iCs w:val="0"/>
          <w:sz w:val="24"/>
          <w:szCs w:val="24"/>
        </w:rPr>
        <w:t>10.2.3 Caso conste na Consulta de Situação do interessado a existência de Ocorrências Impeditivas Indiretas, o gestor diligenciará para verificar se houve fraude por parte das empresas apontadas no Relatório de Ocorrências Impeditivas Indiretas. </w:t>
      </w:r>
    </w:p>
    <w:p w14:paraId="5B06641D" w14:textId="77777777" w:rsidR="00E62ED3" w:rsidRPr="00F42821" w:rsidRDefault="00E62ED3" w:rsidP="00E62ED3">
      <w:pPr>
        <w:pStyle w:val="Nivel2"/>
        <w:rPr>
          <w:rStyle w:val="normaltextrun"/>
          <w:rFonts w:ascii="Times New Roman" w:hAnsi="Times New Roman" w:cs="Times New Roman"/>
          <w:iCs w:val="0"/>
          <w:sz w:val="24"/>
          <w:szCs w:val="24"/>
        </w:rPr>
      </w:pPr>
      <w:r w:rsidRPr="00F42821">
        <w:rPr>
          <w:rStyle w:val="normaltextrun"/>
          <w:rFonts w:ascii="Times New Roman" w:hAnsi="Times New Roman" w:cs="Times New Roman"/>
          <w:iCs w:val="0"/>
          <w:sz w:val="24"/>
          <w:szCs w:val="24"/>
        </w:rPr>
        <w:lastRenderedPageBreak/>
        <w:t>10.2.4 A tentativa de burla será verificada por meio dos vínculos societários, linhas de fornecimento similares, dentre outros. </w:t>
      </w:r>
    </w:p>
    <w:p w14:paraId="1F3BA1CD" w14:textId="77777777" w:rsidR="00E62ED3" w:rsidRPr="00F42821" w:rsidRDefault="00E62ED3" w:rsidP="00E62ED3">
      <w:pPr>
        <w:pStyle w:val="Nivel2"/>
        <w:rPr>
          <w:rStyle w:val="normaltextrun"/>
          <w:rFonts w:ascii="Times New Roman" w:hAnsi="Times New Roman" w:cs="Times New Roman"/>
          <w:iCs w:val="0"/>
          <w:sz w:val="24"/>
          <w:szCs w:val="24"/>
        </w:rPr>
      </w:pPr>
      <w:r w:rsidRPr="00F42821">
        <w:rPr>
          <w:rStyle w:val="normaltextrun"/>
          <w:rFonts w:ascii="Times New Roman" w:hAnsi="Times New Roman" w:cs="Times New Roman"/>
          <w:iCs w:val="0"/>
          <w:sz w:val="24"/>
          <w:szCs w:val="24"/>
        </w:rPr>
        <w:t>10.2.5 O interessado será convocado para manifestação previamente a uma eventual negativa de contratação. </w:t>
      </w:r>
    </w:p>
    <w:p w14:paraId="4DBAF337" w14:textId="77777777" w:rsidR="00E62ED3" w:rsidRPr="00F42821" w:rsidRDefault="00E62ED3" w:rsidP="00E62ED3">
      <w:pPr>
        <w:pStyle w:val="Nivel2"/>
        <w:rPr>
          <w:rStyle w:val="normaltextrun"/>
          <w:rFonts w:ascii="Times New Roman" w:hAnsi="Times New Roman" w:cs="Times New Roman"/>
          <w:iCs w:val="0"/>
          <w:sz w:val="24"/>
          <w:szCs w:val="24"/>
        </w:rPr>
      </w:pPr>
      <w:r w:rsidRPr="00F42821">
        <w:rPr>
          <w:rStyle w:val="normaltextrun"/>
          <w:rFonts w:ascii="Times New Roman" w:hAnsi="Times New Roman" w:cs="Times New Roman"/>
          <w:iCs w:val="0"/>
          <w:sz w:val="24"/>
          <w:szCs w:val="24"/>
        </w:rPr>
        <w:t>10.2.6 É dever do interessado manter atualizada a respectiva documentação constante do SICAF, ou encaminhar, quando solicitado pela Administração, a respectiva documentação atualizada. </w:t>
      </w:r>
    </w:p>
    <w:p w14:paraId="1811523C" w14:textId="77777777" w:rsidR="00E62ED3" w:rsidRPr="00F42821" w:rsidRDefault="00E62ED3" w:rsidP="00E62ED3">
      <w:pPr>
        <w:pStyle w:val="Nivel2"/>
        <w:rPr>
          <w:rStyle w:val="normaltextrun"/>
          <w:rFonts w:ascii="Times New Roman" w:hAnsi="Times New Roman" w:cs="Times New Roman"/>
          <w:iCs w:val="0"/>
          <w:sz w:val="24"/>
          <w:szCs w:val="24"/>
        </w:rPr>
      </w:pPr>
      <w:r w:rsidRPr="00F42821">
        <w:rPr>
          <w:rStyle w:val="normaltextrun"/>
          <w:rFonts w:ascii="Times New Roman" w:hAnsi="Times New Roman" w:cs="Times New Roman"/>
          <w:iCs w:val="0"/>
          <w:sz w:val="24"/>
          <w:szCs w:val="24"/>
        </w:rPr>
        <w:t>10.2.7 Não serão aceitos documentos de habilitação com indicação de CNPJ/CPF diferentes, salvo aqueles legalmente permitidos. </w:t>
      </w:r>
    </w:p>
    <w:p w14:paraId="681C3E8B" w14:textId="77777777" w:rsidR="00E62ED3" w:rsidRPr="00F42821" w:rsidRDefault="00E62ED3" w:rsidP="00E62ED3">
      <w:pPr>
        <w:pStyle w:val="Nivel2"/>
        <w:rPr>
          <w:rStyle w:val="normaltextrun"/>
          <w:rFonts w:ascii="Times New Roman" w:hAnsi="Times New Roman" w:cs="Times New Roman"/>
          <w:iCs w:val="0"/>
          <w:sz w:val="24"/>
          <w:szCs w:val="24"/>
        </w:rPr>
      </w:pPr>
      <w:r w:rsidRPr="00F42821">
        <w:rPr>
          <w:rStyle w:val="normaltextrun"/>
          <w:rFonts w:ascii="Times New Roman" w:hAnsi="Times New Roman" w:cs="Times New Roman"/>
          <w:iCs w:val="0"/>
          <w:sz w:val="24"/>
          <w:szCs w:val="24"/>
        </w:rPr>
        <w:t>10.2.8 Se o interessado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 </w:t>
      </w:r>
    </w:p>
    <w:p w14:paraId="1E983A2F" w14:textId="77777777" w:rsidR="00E62ED3" w:rsidRPr="00F42821" w:rsidRDefault="00E62ED3" w:rsidP="00E62ED3">
      <w:pPr>
        <w:pStyle w:val="Nivel2"/>
        <w:rPr>
          <w:rStyle w:val="normaltextrun"/>
          <w:rFonts w:ascii="Times New Roman" w:hAnsi="Times New Roman" w:cs="Times New Roman"/>
          <w:iCs w:val="0"/>
          <w:sz w:val="24"/>
          <w:szCs w:val="24"/>
        </w:rPr>
      </w:pPr>
      <w:r w:rsidRPr="00F42821">
        <w:rPr>
          <w:rStyle w:val="normaltextrun"/>
          <w:rFonts w:ascii="Times New Roman" w:hAnsi="Times New Roman" w:cs="Times New Roman"/>
          <w:iCs w:val="0"/>
          <w:sz w:val="24"/>
          <w:szCs w:val="24"/>
        </w:rPr>
        <w:t>10.2.9 Serão aceitos registros de CNPJ de fornecedor matriz e filial com diferenças de números de documentos pertinentes ao CND e ao CRF/FGTS, quando for comprovada a centralização do recolhimento dessas contribuições. </w:t>
      </w:r>
    </w:p>
    <w:p w14:paraId="50FCCED3" w14:textId="77777777" w:rsidR="00E62ED3" w:rsidRPr="00F42821" w:rsidRDefault="00E62ED3" w:rsidP="00E62ED3">
      <w:pPr>
        <w:spacing w:line="360" w:lineRule="auto"/>
        <w:jc w:val="both"/>
        <w:rPr>
          <w:rStyle w:val="eop"/>
        </w:rPr>
      </w:pPr>
      <w:r w:rsidRPr="00F42821">
        <w:rPr>
          <w:rStyle w:val="normaltextrun"/>
        </w:rPr>
        <w:t>10.2.10 Para fins de habilitação, deverá o interessado comprovar os seguintes requisitos, que serão exigidos conforme sua natureza jurídica.</w:t>
      </w:r>
      <w:r w:rsidRPr="00F42821">
        <w:rPr>
          <w:rStyle w:val="eop"/>
        </w:rPr>
        <w:t> </w:t>
      </w:r>
    </w:p>
    <w:p w14:paraId="0D9765DF" w14:textId="77777777" w:rsidR="00E62ED3" w:rsidRPr="003D5496" w:rsidRDefault="00E62ED3" w:rsidP="00E62ED3">
      <w:pPr>
        <w:spacing w:line="360" w:lineRule="auto"/>
        <w:jc w:val="both"/>
        <w:rPr>
          <w:color w:val="FF0000"/>
          <w:highlight w:val="yellow"/>
        </w:rPr>
      </w:pPr>
    </w:p>
    <w:p w14:paraId="042BE119" w14:textId="77777777" w:rsidR="00E62ED3" w:rsidRPr="003D5496" w:rsidRDefault="00E62ED3" w:rsidP="00E62ED3">
      <w:pPr>
        <w:spacing w:line="360" w:lineRule="auto"/>
        <w:jc w:val="both"/>
        <w:rPr>
          <w:b/>
        </w:rPr>
      </w:pPr>
      <w:r w:rsidRPr="003D5496">
        <w:rPr>
          <w:b/>
          <w:highlight w:val="lightGray"/>
        </w:rPr>
        <w:t>10.3.</w:t>
      </w:r>
      <w:r w:rsidRPr="003D5496">
        <w:rPr>
          <w:b/>
          <w:highlight w:val="lightGray"/>
        </w:rPr>
        <w:tab/>
        <w:t>Habilitação jurídica</w:t>
      </w:r>
    </w:p>
    <w:p w14:paraId="226741B1" w14:textId="77777777" w:rsidR="00E62ED3" w:rsidRPr="003D5496" w:rsidRDefault="00E62ED3" w:rsidP="00E62ED3">
      <w:pPr>
        <w:spacing w:line="360" w:lineRule="auto"/>
        <w:jc w:val="both"/>
      </w:pPr>
      <w:r w:rsidRPr="003D5496">
        <w:t>10.3.1</w:t>
      </w:r>
      <w:r w:rsidRPr="003D5496">
        <w:tab/>
      </w:r>
      <w:r w:rsidRPr="003D5496">
        <w:rPr>
          <w:b/>
          <w:bCs/>
        </w:rPr>
        <w:t>Empresário individual:</w:t>
      </w:r>
      <w:r w:rsidRPr="003D5496">
        <w:t xml:space="preserve"> inscrição no Registro Público de Empresas Mercantis, a cargo da Junta Comercial da respectiva sede; </w:t>
      </w:r>
    </w:p>
    <w:p w14:paraId="6E4FF352" w14:textId="77777777" w:rsidR="00E62ED3" w:rsidRPr="003D5496" w:rsidRDefault="00E62ED3" w:rsidP="00E62ED3">
      <w:pPr>
        <w:spacing w:line="360" w:lineRule="auto"/>
        <w:jc w:val="both"/>
      </w:pPr>
    </w:p>
    <w:p w14:paraId="0C3690B2" w14:textId="77777777" w:rsidR="00E62ED3" w:rsidRPr="003D5496" w:rsidRDefault="00E62ED3" w:rsidP="00E62ED3">
      <w:pPr>
        <w:spacing w:line="360" w:lineRule="auto"/>
        <w:jc w:val="both"/>
      </w:pPr>
      <w:r w:rsidRPr="003D5496">
        <w:t>10.3.2</w:t>
      </w:r>
      <w:r w:rsidRPr="003D5496">
        <w:tab/>
      </w:r>
      <w:r w:rsidRPr="003D5496">
        <w:rPr>
          <w:b/>
          <w:bCs/>
        </w:rPr>
        <w:t>Microempreendedor Individual -</w:t>
      </w:r>
      <w:r w:rsidRPr="003D5496">
        <w:t xml:space="preserve"> MEI: Certificado da Condição de Microempreendedor Individual - CCMEI, cuja aceitação ficará condicionada à verificação da autenticidade no sítio </w:t>
      </w:r>
      <w:hyperlink r:id="rId13" w:history="1">
        <w:r w:rsidRPr="003D5496">
          <w:rPr>
            <w:rStyle w:val="Hyperlink"/>
          </w:rPr>
          <w:t>https://www.gov.br/empresas-e-negocios/pt-br/empreendedor</w:t>
        </w:r>
      </w:hyperlink>
      <w:r w:rsidRPr="003D5496">
        <w:t>;</w:t>
      </w:r>
    </w:p>
    <w:p w14:paraId="2459B28A" w14:textId="77777777" w:rsidR="00E62ED3" w:rsidRPr="003D5496" w:rsidRDefault="00E62ED3" w:rsidP="00E62ED3">
      <w:pPr>
        <w:spacing w:line="360" w:lineRule="auto"/>
        <w:jc w:val="both"/>
      </w:pPr>
    </w:p>
    <w:p w14:paraId="2023229D" w14:textId="77777777" w:rsidR="00E62ED3" w:rsidRPr="003D5496" w:rsidRDefault="00E62ED3" w:rsidP="00E62ED3">
      <w:pPr>
        <w:spacing w:line="360" w:lineRule="auto"/>
        <w:jc w:val="both"/>
      </w:pPr>
      <w:r w:rsidRPr="003D5496">
        <w:t>10.3.3</w:t>
      </w:r>
      <w:r w:rsidRPr="003D5496">
        <w:tab/>
      </w:r>
      <w:r w:rsidRPr="003D5496">
        <w:rPr>
          <w:b/>
          <w:bCs/>
        </w:rPr>
        <w:t>Sociedade empresária</w:t>
      </w:r>
      <w:r w:rsidRPr="003D5496">
        <w:t xml:space="preserve">,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w:t>
      </w:r>
      <w:r w:rsidRPr="003D5496">
        <w:lastRenderedPageBreak/>
        <w:t>seus administradores;</w:t>
      </w:r>
    </w:p>
    <w:p w14:paraId="7EF3A9A3" w14:textId="77777777" w:rsidR="00E62ED3" w:rsidRPr="003D5496" w:rsidRDefault="00E62ED3" w:rsidP="00E62ED3">
      <w:pPr>
        <w:spacing w:line="360" w:lineRule="auto"/>
        <w:jc w:val="both"/>
      </w:pPr>
    </w:p>
    <w:p w14:paraId="64BFD2CA" w14:textId="77777777" w:rsidR="00E62ED3" w:rsidRPr="003D5496" w:rsidRDefault="00E62ED3" w:rsidP="00E62ED3">
      <w:pPr>
        <w:spacing w:line="360" w:lineRule="auto"/>
        <w:jc w:val="both"/>
      </w:pPr>
      <w:r w:rsidRPr="003D5496">
        <w:t>10.3.4</w:t>
      </w:r>
      <w:r w:rsidRPr="003D5496">
        <w:tab/>
      </w:r>
      <w:r w:rsidRPr="003D5496">
        <w:rPr>
          <w:b/>
          <w:bCs/>
        </w:rPr>
        <w:t>Sociedade empresária estrangeira</w:t>
      </w:r>
      <w:r w:rsidRPr="003D5496">
        <w:t>, quando autorizada, com atuação permanente no País: portaria de autorização de funcionamento no Brasil, publicada no Diário Oficial da União e arquivada na Junta Comercial da unidade federativa onde se localizar a filial, agência, sucursal ou estabelecimento, a qual será considerada como sua sede;</w:t>
      </w:r>
    </w:p>
    <w:p w14:paraId="2E0683E6" w14:textId="77777777" w:rsidR="00E62ED3" w:rsidRPr="003D5496" w:rsidRDefault="00E62ED3" w:rsidP="00E62ED3">
      <w:pPr>
        <w:spacing w:line="360" w:lineRule="auto"/>
        <w:jc w:val="both"/>
      </w:pPr>
    </w:p>
    <w:p w14:paraId="4AFED357" w14:textId="77777777" w:rsidR="00E62ED3" w:rsidRPr="003D5496" w:rsidRDefault="00E62ED3" w:rsidP="00E62ED3">
      <w:pPr>
        <w:spacing w:line="360" w:lineRule="auto"/>
        <w:jc w:val="both"/>
      </w:pPr>
      <w:r w:rsidRPr="003D5496">
        <w:t>10.3.5</w:t>
      </w:r>
      <w:r w:rsidRPr="003D5496">
        <w:tab/>
      </w:r>
      <w:r w:rsidRPr="003D5496">
        <w:rPr>
          <w:b/>
          <w:bCs/>
        </w:rPr>
        <w:t>Sociedade simples:</w:t>
      </w:r>
      <w:r w:rsidRPr="003D5496">
        <w:t xml:space="preserve"> inscrição do ato constitutivo no Registro Civil de Pessoas Jurídicas do local de sua sede, acompanhada de documento comprobatório de seus administradores;</w:t>
      </w:r>
    </w:p>
    <w:p w14:paraId="2CFE80B5" w14:textId="77777777" w:rsidR="00E62ED3" w:rsidRPr="003D5496" w:rsidRDefault="00E62ED3" w:rsidP="00E62ED3">
      <w:pPr>
        <w:spacing w:line="360" w:lineRule="auto"/>
        <w:jc w:val="both"/>
      </w:pPr>
    </w:p>
    <w:p w14:paraId="3A9C59E6" w14:textId="77777777" w:rsidR="00E62ED3" w:rsidRPr="003D5496" w:rsidRDefault="00E62ED3" w:rsidP="00E62ED3">
      <w:pPr>
        <w:spacing w:line="360" w:lineRule="auto"/>
        <w:jc w:val="both"/>
      </w:pPr>
      <w:r w:rsidRPr="003D5496">
        <w:t>10.3.6</w:t>
      </w:r>
      <w:r w:rsidRPr="003D5496">
        <w:tab/>
      </w:r>
      <w:r w:rsidRPr="003D5496">
        <w:rPr>
          <w:b/>
          <w:bCs/>
        </w:rPr>
        <w:t>Filial, sucursal ou agência de sociedade simples ou empresária</w:t>
      </w:r>
      <w:r w:rsidRPr="003D5496">
        <w:t xml:space="preserve"> -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B31A499" w14:textId="77777777" w:rsidR="00E62ED3" w:rsidRPr="003D5496" w:rsidRDefault="00E62ED3" w:rsidP="00E62ED3">
      <w:pPr>
        <w:spacing w:line="360" w:lineRule="auto"/>
        <w:jc w:val="both"/>
      </w:pPr>
    </w:p>
    <w:p w14:paraId="1712CCD7" w14:textId="77777777" w:rsidR="00E62ED3" w:rsidRPr="003D5496" w:rsidRDefault="00E62ED3" w:rsidP="00E62ED3">
      <w:pPr>
        <w:spacing w:line="360" w:lineRule="auto"/>
        <w:jc w:val="both"/>
      </w:pPr>
      <w:r w:rsidRPr="003D5496">
        <w:t>10.3.7</w:t>
      </w:r>
      <w:r w:rsidRPr="003D5496">
        <w:tab/>
      </w:r>
      <w:r w:rsidRPr="003D5496">
        <w:rPr>
          <w:b/>
          <w:bCs/>
        </w:rPr>
        <w:t>Sociedade cooperativa:</w:t>
      </w:r>
      <w:r w:rsidRPr="003D5496">
        <w:t xml:space="preserve"> ata de fundação e estatuto social, com a ata da assembleia que o aprovou, devidamente arquivado na Junta Comercial ou inscrito no Registro Civil das Pessoas Jurídicas da respectiva sede, além do registro de que trata o art. 107 da Lei nº 5.764, de 1971.</w:t>
      </w:r>
    </w:p>
    <w:p w14:paraId="474918BE" w14:textId="77777777" w:rsidR="00E62ED3" w:rsidRPr="003D5496" w:rsidRDefault="00E62ED3" w:rsidP="00E62ED3">
      <w:pPr>
        <w:spacing w:line="360" w:lineRule="auto"/>
        <w:jc w:val="both"/>
      </w:pPr>
    </w:p>
    <w:p w14:paraId="5A46FEAF" w14:textId="77777777" w:rsidR="00E62ED3" w:rsidRPr="003D5496" w:rsidRDefault="00E62ED3" w:rsidP="00E62ED3">
      <w:pPr>
        <w:spacing w:line="360" w:lineRule="auto"/>
        <w:jc w:val="both"/>
      </w:pPr>
      <w:r w:rsidRPr="003D5496">
        <w:t>10.3.10</w:t>
      </w:r>
      <w:r w:rsidRPr="003D5496">
        <w:tab/>
        <w:t>Os documentos apresentados deverão estar acompanhados de todas as alterações ou da consolidação respectiva.</w:t>
      </w:r>
    </w:p>
    <w:p w14:paraId="70A57702" w14:textId="77777777" w:rsidR="00E62ED3" w:rsidRPr="003D5496" w:rsidRDefault="00E62ED3" w:rsidP="00E62ED3">
      <w:pPr>
        <w:spacing w:line="360" w:lineRule="auto"/>
        <w:jc w:val="both"/>
      </w:pPr>
    </w:p>
    <w:p w14:paraId="16D37619" w14:textId="77777777" w:rsidR="00E62ED3" w:rsidRPr="003D5496" w:rsidRDefault="00E62ED3" w:rsidP="00E62ED3">
      <w:pPr>
        <w:spacing w:line="360" w:lineRule="auto"/>
        <w:jc w:val="both"/>
        <w:rPr>
          <w:b/>
        </w:rPr>
      </w:pPr>
      <w:r w:rsidRPr="003D5496">
        <w:rPr>
          <w:b/>
          <w:highlight w:val="lightGray"/>
        </w:rPr>
        <w:t>10.4</w:t>
      </w:r>
      <w:r w:rsidRPr="003D5496">
        <w:rPr>
          <w:b/>
          <w:highlight w:val="lightGray"/>
        </w:rPr>
        <w:tab/>
        <w:t>Habilitações fiscal, social e trabalhista:</w:t>
      </w:r>
    </w:p>
    <w:p w14:paraId="496665FD" w14:textId="77777777" w:rsidR="00E62ED3" w:rsidRPr="003D5496" w:rsidRDefault="00E62ED3" w:rsidP="00E62ED3">
      <w:pPr>
        <w:spacing w:line="360" w:lineRule="auto"/>
        <w:jc w:val="both"/>
      </w:pPr>
      <w:r w:rsidRPr="003D5496">
        <w:t>10.4.1.</w:t>
      </w:r>
      <w:r w:rsidRPr="003D5496">
        <w:tab/>
        <w:t>Prova de inscrição no Cadastro Nacional da Pessoa Jurídica (CNPJ);</w:t>
      </w:r>
    </w:p>
    <w:p w14:paraId="78636AA1" w14:textId="77777777" w:rsidR="00E62ED3" w:rsidRPr="003D5496" w:rsidRDefault="00E62ED3" w:rsidP="00E62ED3">
      <w:pPr>
        <w:spacing w:line="360" w:lineRule="auto"/>
        <w:jc w:val="both"/>
      </w:pPr>
    </w:p>
    <w:p w14:paraId="18FEACE2" w14:textId="77777777" w:rsidR="00E62ED3" w:rsidRPr="003D5496" w:rsidRDefault="00E62ED3" w:rsidP="00E62ED3">
      <w:pPr>
        <w:spacing w:line="360" w:lineRule="auto"/>
        <w:jc w:val="both"/>
      </w:pPr>
      <w:r w:rsidRPr="003D5496">
        <w:t>10.4.2.</w:t>
      </w:r>
      <w:r w:rsidRPr="003D5496">
        <w:tab/>
        <w:t xml:space="preserve">Prova de regularidade fiscal perante a Fazenda Nacional, mediante apresentação de certidão expedida conjuntamente pela Secretaria da Receita Federal do Brasil (RFB) e pela </w:t>
      </w:r>
      <w:r w:rsidRPr="003D5496">
        <w:lastRenderedPageBreak/>
        <w:t>Procuradoria-Geral da Fazenda Nacional (PGFN), referente a todos os créditos tributários federais e à Dívida Ativa da União (DAU) por elas administrados, inclusive aqueles relativos à Seguridade Social, do Secretário da Receita Federal do Brasil e da Procuradora-Geral da Fazenda Nacional.</w:t>
      </w:r>
    </w:p>
    <w:p w14:paraId="7D3B2075" w14:textId="77777777" w:rsidR="00E62ED3" w:rsidRPr="003D5496" w:rsidRDefault="00E62ED3" w:rsidP="00E62ED3">
      <w:pPr>
        <w:spacing w:line="360" w:lineRule="auto"/>
        <w:jc w:val="both"/>
      </w:pPr>
    </w:p>
    <w:p w14:paraId="605917D9" w14:textId="77777777" w:rsidR="00E62ED3" w:rsidRPr="003D5496" w:rsidRDefault="00E62ED3" w:rsidP="00E62ED3">
      <w:pPr>
        <w:spacing w:line="360" w:lineRule="auto"/>
        <w:jc w:val="both"/>
      </w:pPr>
      <w:r w:rsidRPr="003D5496">
        <w:t>10.4.3.</w:t>
      </w:r>
      <w:r w:rsidRPr="003D5496">
        <w:tab/>
        <w:t>Prova de regularidade com o Fundo de Garantia do Tempo de Serviço (FGTS);</w:t>
      </w:r>
    </w:p>
    <w:p w14:paraId="54F4B6AC" w14:textId="77777777" w:rsidR="00E62ED3" w:rsidRPr="003D5496" w:rsidRDefault="00E62ED3" w:rsidP="00E62ED3">
      <w:pPr>
        <w:spacing w:line="360" w:lineRule="auto"/>
        <w:jc w:val="both"/>
      </w:pPr>
    </w:p>
    <w:p w14:paraId="4B10D254" w14:textId="77777777" w:rsidR="00E62ED3" w:rsidRPr="003D5496" w:rsidRDefault="00E62ED3" w:rsidP="00E62ED3">
      <w:pPr>
        <w:spacing w:line="360" w:lineRule="auto"/>
        <w:jc w:val="both"/>
      </w:pPr>
      <w:r w:rsidRPr="003D5496">
        <w:t>10.4.4.</w:t>
      </w:r>
      <w:r w:rsidRPr="003D5496">
        <w:tab/>
        <w:t>Declaração de que não emprega menor de 18 anos em trabalho noturno, perigoso ou insalubre e não emprega menor de 16 anos, salvo menor, a partir de 14 anos, na condição de aprendiz, nos termos do artigo 7°, XXXIII, da Constituição; (ANEXO IV)</w:t>
      </w:r>
    </w:p>
    <w:p w14:paraId="5F61C54B" w14:textId="77777777" w:rsidR="00E62ED3" w:rsidRPr="003D5496" w:rsidRDefault="00E62ED3" w:rsidP="00E62ED3">
      <w:pPr>
        <w:spacing w:line="360" w:lineRule="auto"/>
        <w:jc w:val="both"/>
      </w:pPr>
    </w:p>
    <w:p w14:paraId="44DAB3D9" w14:textId="77777777" w:rsidR="00E62ED3" w:rsidRPr="003D5496" w:rsidRDefault="00E62ED3" w:rsidP="00E62ED3">
      <w:pPr>
        <w:spacing w:line="360" w:lineRule="auto"/>
        <w:jc w:val="both"/>
      </w:pPr>
      <w:r w:rsidRPr="003D5496">
        <w:t>10.4.5.</w:t>
      </w:r>
      <w:r w:rsidRPr="003D5496">
        <w:tab/>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 (CNDT)</w:t>
      </w:r>
    </w:p>
    <w:p w14:paraId="1532715D" w14:textId="77777777" w:rsidR="00E62ED3" w:rsidRPr="003D5496" w:rsidRDefault="00E62ED3" w:rsidP="00E62ED3">
      <w:pPr>
        <w:spacing w:line="360" w:lineRule="auto"/>
        <w:jc w:val="both"/>
      </w:pPr>
    </w:p>
    <w:p w14:paraId="4B33B4FB" w14:textId="77777777" w:rsidR="00E62ED3" w:rsidRPr="003D5496" w:rsidRDefault="00E62ED3" w:rsidP="00E62ED3">
      <w:pPr>
        <w:spacing w:line="360" w:lineRule="auto"/>
        <w:jc w:val="both"/>
      </w:pPr>
      <w:r w:rsidRPr="003D5496">
        <w:t>10.4.6.</w:t>
      </w:r>
      <w:r w:rsidRPr="003D5496">
        <w:tab/>
        <w:t xml:space="preserve">Prova de inscrição no cadastro de contribuintes estadual/municipal/distrital, se houver, relativo ao domicílio ou sede do fornecedor, pertinente ao seu ramo de atividade e compatível com o objeto contratual; </w:t>
      </w:r>
    </w:p>
    <w:p w14:paraId="19B2E3DE" w14:textId="77777777" w:rsidR="00E62ED3" w:rsidRPr="003D5496" w:rsidRDefault="00E62ED3" w:rsidP="00E62ED3">
      <w:pPr>
        <w:spacing w:line="360" w:lineRule="auto"/>
        <w:jc w:val="both"/>
      </w:pPr>
    </w:p>
    <w:p w14:paraId="7EDC7796" w14:textId="77777777" w:rsidR="00E62ED3" w:rsidRPr="003D5496" w:rsidRDefault="00E62ED3" w:rsidP="00E62ED3">
      <w:pPr>
        <w:spacing w:line="360" w:lineRule="auto"/>
        <w:jc w:val="both"/>
      </w:pPr>
      <w:r w:rsidRPr="003D5496">
        <w:t>10.4.7.</w:t>
      </w:r>
      <w:r w:rsidRPr="003D5496">
        <w:tab/>
        <w:t>Prova de regularidade com a Fazenda Estadual/Municipal ou Distrital do domicílio ou sede do fornecedor, relativa à atividade em cujo exercício contrata ou concorre;</w:t>
      </w:r>
    </w:p>
    <w:p w14:paraId="6AE4C1AE" w14:textId="77777777" w:rsidR="00E62ED3" w:rsidRPr="003D5496" w:rsidRDefault="00E62ED3" w:rsidP="00E62ED3">
      <w:pPr>
        <w:spacing w:line="360" w:lineRule="auto"/>
        <w:jc w:val="both"/>
      </w:pPr>
    </w:p>
    <w:p w14:paraId="64E72AB7" w14:textId="77777777" w:rsidR="00E62ED3" w:rsidRPr="003D5496" w:rsidRDefault="00E62ED3" w:rsidP="00E62ED3">
      <w:pPr>
        <w:spacing w:line="360" w:lineRule="auto"/>
        <w:jc w:val="both"/>
      </w:pPr>
      <w:r w:rsidRPr="003D5496">
        <w:t>10.4.8. A comprovação de regularidade fiscal das microempresas e empresas de pequeno porte somente será exigida para efeito de assinatura do contrato.</w:t>
      </w:r>
    </w:p>
    <w:p w14:paraId="26976D63" w14:textId="77777777" w:rsidR="00E62ED3" w:rsidRPr="003D5496" w:rsidRDefault="00E62ED3" w:rsidP="00E62ED3">
      <w:pPr>
        <w:spacing w:line="360" w:lineRule="auto"/>
        <w:jc w:val="both"/>
      </w:pPr>
      <w:r w:rsidRPr="003D5496">
        <w:t>10.4.9. As microempresas e empresas de pequeno porte, por ocasião da participação neste certame, deverão apresentar toda a documentação exigida para fins de comprovação de regularidade fiscal e trabalhista, mesmo que esta apresente alguma restrição;</w:t>
      </w:r>
    </w:p>
    <w:p w14:paraId="1A4C3FD1" w14:textId="77777777" w:rsidR="00E62ED3" w:rsidRPr="003D5496" w:rsidRDefault="00E62ED3" w:rsidP="00E62ED3">
      <w:pPr>
        <w:spacing w:line="360" w:lineRule="auto"/>
        <w:jc w:val="both"/>
      </w:pPr>
    </w:p>
    <w:p w14:paraId="7A38E806" w14:textId="77777777" w:rsidR="00E62ED3" w:rsidRPr="003D5496" w:rsidRDefault="00E62ED3" w:rsidP="00E62ED3">
      <w:pPr>
        <w:spacing w:line="360" w:lineRule="auto"/>
        <w:jc w:val="both"/>
      </w:pPr>
      <w:r w:rsidRPr="003D5496">
        <w:lastRenderedPageBreak/>
        <w:t xml:space="preserve">10.4.10. Havendo alguma restrição na comprovação da regularidade fiscal, será assegurado o prazo de cinco dias úteis, a contar do momento em que for declarado vencedor, nos termos do art. 43, § 1º da Lei Complementar Federal nº 123/06, prorrogáveis por igual período, a critério da Administração, para a regularização da documentação, pagamento ou parcelamento do débito, e emissão de eventuais certidões negativas ou positivas com efeito de certidão negativa; </w:t>
      </w:r>
    </w:p>
    <w:p w14:paraId="742A29BC" w14:textId="77777777" w:rsidR="00E62ED3" w:rsidRPr="003D5496" w:rsidRDefault="00E62ED3" w:rsidP="00E62ED3">
      <w:pPr>
        <w:spacing w:line="360" w:lineRule="auto"/>
        <w:jc w:val="both"/>
      </w:pPr>
    </w:p>
    <w:p w14:paraId="108FFF5F" w14:textId="77777777" w:rsidR="00E62ED3" w:rsidRPr="003D5496" w:rsidRDefault="00E62ED3" w:rsidP="00E62ED3">
      <w:pPr>
        <w:spacing w:line="360" w:lineRule="auto"/>
        <w:jc w:val="both"/>
      </w:pPr>
      <w:r w:rsidRPr="003D5496">
        <w:t>10.4.11. A não regularização da documentação, no prazo previsto no subitem 7.2.9.2, implicará na decadência do direito à contratação, sem prejuízo das sanções previstas neste edital.</w:t>
      </w:r>
    </w:p>
    <w:p w14:paraId="7F448C8A" w14:textId="77777777" w:rsidR="00E62ED3" w:rsidRPr="003D5496" w:rsidRDefault="00E62ED3" w:rsidP="00E62ED3">
      <w:pPr>
        <w:spacing w:line="360" w:lineRule="auto"/>
        <w:jc w:val="both"/>
        <w:rPr>
          <w:b/>
        </w:rPr>
      </w:pPr>
      <w:r w:rsidRPr="003D5496">
        <w:rPr>
          <w:b/>
          <w:highlight w:val="lightGray"/>
        </w:rPr>
        <w:t>10.5</w:t>
      </w:r>
      <w:r w:rsidRPr="003D5496">
        <w:rPr>
          <w:b/>
          <w:highlight w:val="lightGray"/>
        </w:rPr>
        <w:tab/>
        <w:t>Habilitação econômico-financeira:</w:t>
      </w:r>
      <w:r w:rsidRPr="003D5496">
        <w:rPr>
          <w:b/>
        </w:rPr>
        <w:t xml:space="preserve"> </w:t>
      </w:r>
    </w:p>
    <w:p w14:paraId="03D090B5" w14:textId="77777777" w:rsidR="00E62ED3" w:rsidRPr="003D5496" w:rsidRDefault="00E62ED3" w:rsidP="00E62ED3">
      <w:pPr>
        <w:spacing w:line="360" w:lineRule="auto"/>
        <w:jc w:val="both"/>
      </w:pPr>
      <w:r w:rsidRPr="003D5496">
        <w:t>10.5.1.</w:t>
      </w:r>
      <w:r w:rsidRPr="003D5496">
        <w:tab/>
        <w:t xml:space="preserve">Certidão negativa de insolvência civil expedida pelo distribuidor do domicílio ou sede do fornecedor, caso se trate de pessoa física ou de sociedade simples; </w:t>
      </w:r>
    </w:p>
    <w:p w14:paraId="734C2BEB" w14:textId="77777777" w:rsidR="00E62ED3" w:rsidRPr="003D5496" w:rsidRDefault="00E62ED3" w:rsidP="00E62ED3">
      <w:pPr>
        <w:spacing w:line="360" w:lineRule="auto"/>
        <w:jc w:val="both"/>
      </w:pPr>
    </w:p>
    <w:p w14:paraId="4C3DD11A" w14:textId="77777777" w:rsidR="00E62ED3" w:rsidRPr="003D5496" w:rsidRDefault="00E62ED3" w:rsidP="00E62ED3">
      <w:pPr>
        <w:spacing w:line="360" w:lineRule="auto"/>
        <w:jc w:val="both"/>
      </w:pPr>
      <w:r w:rsidRPr="003D5496">
        <w:t>10.5.2.</w:t>
      </w:r>
      <w:r w:rsidRPr="003D5496">
        <w:tab/>
        <w:t>Certidão negativa de falência expedida pelo distribuidor da sede do fornecedor;</w:t>
      </w:r>
    </w:p>
    <w:p w14:paraId="7A8BC0A9" w14:textId="77777777" w:rsidR="00E62ED3" w:rsidRPr="003D5496" w:rsidRDefault="00E62ED3" w:rsidP="00E62ED3">
      <w:pPr>
        <w:spacing w:line="360" w:lineRule="auto"/>
        <w:jc w:val="both"/>
      </w:pPr>
    </w:p>
    <w:p w14:paraId="5E6B1B03" w14:textId="77777777" w:rsidR="00E62ED3" w:rsidRPr="003D5496" w:rsidRDefault="00E62ED3" w:rsidP="00E62ED3">
      <w:pPr>
        <w:spacing w:line="360" w:lineRule="auto"/>
        <w:jc w:val="both"/>
      </w:pPr>
      <w:r w:rsidRPr="003D5496">
        <w:t>10.5.3</w:t>
      </w:r>
      <w:r w:rsidRPr="003D5496">
        <w:tab/>
        <w:t>Balanço patrimonial, demonstração de resultado de exercício e demais demonstrações contábeis dos 2 (dois) últimos exercícios sociais, vedada a sua substituição por balancetes ou balanços provisórios.</w:t>
      </w:r>
    </w:p>
    <w:p w14:paraId="4DF8399A" w14:textId="77777777" w:rsidR="00E62ED3" w:rsidRPr="003D5496" w:rsidRDefault="00E62ED3" w:rsidP="00E62ED3">
      <w:pPr>
        <w:spacing w:line="360" w:lineRule="auto"/>
        <w:jc w:val="both"/>
      </w:pPr>
    </w:p>
    <w:p w14:paraId="46C697EB" w14:textId="77777777" w:rsidR="00E62ED3" w:rsidRPr="003D5496" w:rsidRDefault="00E62ED3" w:rsidP="00E62ED3">
      <w:pPr>
        <w:spacing w:line="360" w:lineRule="auto"/>
        <w:jc w:val="both"/>
      </w:pPr>
      <w:r w:rsidRPr="003D5496">
        <w:t>10.5.3.1. Os documentos referidos no subitem acima limitar-se-ão ao último exercício social, caso a empresa tenha sido constituída há menos de 2 (dois) anos;</w:t>
      </w:r>
    </w:p>
    <w:p w14:paraId="4BBEFD71" w14:textId="77777777" w:rsidR="00E62ED3" w:rsidRPr="003D5496" w:rsidRDefault="00E62ED3" w:rsidP="00E62ED3">
      <w:pPr>
        <w:spacing w:line="360" w:lineRule="auto"/>
        <w:jc w:val="both"/>
      </w:pPr>
    </w:p>
    <w:p w14:paraId="67B93C61" w14:textId="50C3F304" w:rsidR="004A6E8D" w:rsidRPr="003D5496" w:rsidRDefault="00E62ED3" w:rsidP="00E62ED3">
      <w:pPr>
        <w:spacing w:line="360" w:lineRule="auto"/>
        <w:jc w:val="both"/>
      </w:pPr>
      <w:r w:rsidRPr="003D5496">
        <w:t>10.5.3.2. As empresas criadas no exercício financeiro do processo de contratação direta deverão atender a todas as exigências de habilitação e ficam autorizadas a substituir os demonstrativos contábeis pelo balanço de abertura;</w:t>
      </w:r>
    </w:p>
    <w:p w14:paraId="20AD0421" w14:textId="77777777" w:rsidR="00E62ED3" w:rsidRPr="003D5496" w:rsidRDefault="00E62ED3" w:rsidP="00E62ED3">
      <w:pPr>
        <w:spacing w:line="360" w:lineRule="auto"/>
        <w:jc w:val="both"/>
      </w:pPr>
    </w:p>
    <w:p w14:paraId="2884175E" w14:textId="77777777" w:rsidR="00E62ED3" w:rsidRPr="003D5496" w:rsidRDefault="00E62ED3" w:rsidP="00E62ED3">
      <w:pPr>
        <w:spacing w:line="360" w:lineRule="auto"/>
        <w:jc w:val="both"/>
        <w:rPr>
          <w:b/>
          <w:bCs/>
          <w:highlight w:val="lightGray"/>
        </w:rPr>
      </w:pPr>
      <w:r w:rsidRPr="003D5496">
        <w:rPr>
          <w:b/>
          <w:bCs/>
          <w:highlight w:val="lightGray"/>
        </w:rPr>
        <w:t>10.6</w:t>
      </w:r>
      <w:r w:rsidRPr="003D5496">
        <w:rPr>
          <w:b/>
          <w:bCs/>
          <w:highlight w:val="lightGray"/>
        </w:rPr>
        <w:tab/>
        <w:t>Habilitação técnico-profissional / operacional:</w:t>
      </w:r>
    </w:p>
    <w:p w14:paraId="6E813F85" w14:textId="388B5F3B" w:rsidR="00E62ED3" w:rsidRDefault="00E62ED3" w:rsidP="00E62ED3">
      <w:pPr>
        <w:spacing w:line="360" w:lineRule="auto"/>
        <w:jc w:val="both"/>
        <w:rPr>
          <w:lang w:val="pt-PT"/>
        </w:rPr>
      </w:pPr>
      <w:r w:rsidRPr="003D5496">
        <w:rPr>
          <w:lang w:val="pt-PT"/>
        </w:rPr>
        <w:t>A empresa deverá atender a todos os requisitas técnicos abaixo:</w:t>
      </w:r>
    </w:p>
    <w:p w14:paraId="55D1224A" w14:textId="77777777" w:rsidR="008A099D" w:rsidRDefault="008A099D" w:rsidP="00E62ED3">
      <w:pPr>
        <w:spacing w:line="360" w:lineRule="auto"/>
        <w:jc w:val="both"/>
        <w:rPr>
          <w:lang w:val="pt-PT"/>
        </w:rPr>
      </w:pPr>
    </w:p>
    <w:p w14:paraId="613A307D" w14:textId="1746408F" w:rsidR="008A099D" w:rsidRDefault="008A099D" w:rsidP="008A099D">
      <w:pPr>
        <w:widowControl/>
        <w:suppressAutoHyphens w:val="0"/>
        <w:autoSpaceDN/>
        <w:spacing w:line="360" w:lineRule="auto"/>
        <w:contextualSpacing/>
        <w:jc w:val="both"/>
        <w:textAlignment w:val="auto"/>
        <w:rPr>
          <w:rFonts w:eastAsia="Times New Roman" w:cs="Times New Roman"/>
          <w:kern w:val="0"/>
          <w:lang w:val="pt-PT" w:eastAsia="pt-BR" w:bidi="ar-SA"/>
        </w:rPr>
      </w:pPr>
      <w:r>
        <w:rPr>
          <w:rFonts w:cs="Times New Roman"/>
          <w:lang w:val="pt-PT"/>
        </w:rPr>
        <w:t xml:space="preserve">10.6.1. </w:t>
      </w:r>
      <w:r w:rsidRPr="008A099D">
        <w:rPr>
          <w:rFonts w:eastAsia="Times New Roman" w:cs="Times New Roman"/>
          <w:kern w:val="0"/>
          <w:lang w:val="pt-PT" w:eastAsia="pt-BR" w:bidi="ar-SA"/>
        </w:rPr>
        <w:t xml:space="preserve">Certidão de registro de </w:t>
      </w:r>
      <w:r w:rsidRPr="008A099D">
        <w:rPr>
          <w:rFonts w:eastAsia="Times New Roman" w:cs="Times New Roman"/>
          <w:b/>
          <w:kern w:val="0"/>
          <w:u w:val="single"/>
          <w:lang w:val="pt-PT" w:eastAsia="pt-BR" w:bidi="ar-SA"/>
        </w:rPr>
        <w:t>pessoa jurídica</w:t>
      </w:r>
      <w:r w:rsidRPr="008A099D">
        <w:rPr>
          <w:rFonts w:eastAsia="Times New Roman" w:cs="Times New Roman"/>
          <w:kern w:val="0"/>
          <w:lang w:val="pt-PT" w:eastAsia="pt-BR" w:bidi="ar-SA"/>
        </w:rPr>
        <w:t>, dentro do prazo de validade, junto ao Conselho Regional de engenharia e Agronomia – CREA ou ao Conselho de arquitetura e urbanismo – CAU, em nome do licitante, com validade na data de recebimento dos documentos de habilitação e classificação;</w:t>
      </w:r>
    </w:p>
    <w:p w14:paraId="7D2774E7" w14:textId="77777777" w:rsidR="008A099D" w:rsidRPr="008A099D" w:rsidRDefault="008A099D" w:rsidP="008A099D">
      <w:pPr>
        <w:widowControl/>
        <w:suppressAutoHyphens w:val="0"/>
        <w:autoSpaceDN/>
        <w:spacing w:line="360" w:lineRule="auto"/>
        <w:contextualSpacing/>
        <w:jc w:val="both"/>
        <w:textAlignment w:val="auto"/>
        <w:rPr>
          <w:rFonts w:eastAsia="Times New Roman" w:cs="Times New Roman"/>
          <w:kern w:val="0"/>
          <w:lang w:val="pt-PT" w:eastAsia="pt-BR" w:bidi="ar-SA"/>
        </w:rPr>
      </w:pPr>
    </w:p>
    <w:p w14:paraId="10630E78" w14:textId="5D9907D4" w:rsidR="008A099D" w:rsidRDefault="008A099D" w:rsidP="008A099D">
      <w:pPr>
        <w:widowControl/>
        <w:suppressAutoHyphens w:val="0"/>
        <w:autoSpaceDN/>
        <w:spacing w:line="360" w:lineRule="auto"/>
        <w:jc w:val="both"/>
        <w:textAlignment w:val="auto"/>
        <w:rPr>
          <w:rFonts w:eastAsia="Times New Roman" w:cs="Times New Roman"/>
          <w:kern w:val="0"/>
          <w:lang w:val="pt-PT" w:eastAsia="pt-BR" w:bidi="ar-SA"/>
        </w:rPr>
      </w:pPr>
      <w:r>
        <w:rPr>
          <w:rFonts w:eastAsia="Times New Roman" w:cs="Times New Roman"/>
          <w:kern w:val="0"/>
          <w:lang w:val="pt-PT" w:eastAsia="pt-BR" w:bidi="ar-SA"/>
        </w:rPr>
        <w:t xml:space="preserve">10.6.2. </w:t>
      </w:r>
      <w:r w:rsidRPr="008A099D">
        <w:rPr>
          <w:rFonts w:eastAsia="Times New Roman" w:cs="Times New Roman"/>
          <w:kern w:val="0"/>
          <w:lang w:val="pt-PT" w:eastAsia="pt-BR" w:bidi="ar-SA"/>
        </w:rPr>
        <w:t xml:space="preserve">Certidão de registro de </w:t>
      </w:r>
      <w:r w:rsidRPr="008A099D">
        <w:rPr>
          <w:rFonts w:eastAsia="Times New Roman" w:cs="Times New Roman"/>
          <w:b/>
          <w:kern w:val="0"/>
          <w:u w:val="single"/>
          <w:lang w:val="pt-PT" w:eastAsia="pt-BR" w:bidi="ar-SA"/>
        </w:rPr>
        <w:t>pessoa física</w:t>
      </w:r>
      <w:r w:rsidRPr="008A099D">
        <w:rPr>
          <w:rFonts w:eastAsia="Times New Roman" w:cs="Times New Roman"/>
          <w:kern w:val="0"/>
          <w:lang w:val="pt-PT" w:eastAsia="pt-BR" w:bidi="ar-SA"/>
        </w:rPr>
        <w:t>, dentro do prazo de validade, junto ao Conselho Regional de engenharia e Agronomia – CREA ou ao Conselho de arquitetura e urbanismo – CAU, em nome do licitante, com validade na data de recebimento dos documentos de habilitação e classificação;</w:t>
      </w:r>
    </w:p>
    <w:p w14:paraId="432ECA04" w14:textId="396C34D6" w:rsidR="008A099D" w:rsidRDefault="008A099D" w:rsidP="008A099D">
      <w:pPr>
        <w:widowControl/>
        <w:suppressAutoHyphens w:val="0"/>
        <w:autoSpaceDN/>
        <w:spacing w:line="360" w:lineRule="auto"/>
        <w:jc w:val="both"/>
        <w:textAlignment w:val="auto"/>
        <w:rPr>
          <w:rFonts w:eastAsia="Times New Roman" w:cs="Times New Roman"/>
          <w:b/>
          <w:kern w:val="0"/>
          <w:lang w:val="pt-PT" w:eastAsia="pt-BR" w:bidi="ar-SA"/>
        </w:rPr>
      </w:pPr>
      <w:r>
        <w:rPr>
          <w:rFonts w:eastAsia="Times New Roman" w:cs="Times New Roman"/>
          <w:b/>
          <w:kern w:val="0"/>
          <w:lang w:val="pt-PT" w:eastAsia="pt-BR" w:bidi="ar-SA"/>
        </w:rPr>
        <w:t xml:space="preserve">10.6.2.1. </w:t>
      </w:r>
      <w:r w:rsidRPr="008A099D">
        <w:rPr>
          <w:rFonts w:eastAsia="Times New Roman" w:cs="Times New Roman"/>
          <w:kern w:val="0"/>
          <w:lang w:val="pt-PT" w:eastAsia="pt-BR" w:bidi="ar-SA"/>
        </w:rPr>
        <w:t xml:space="preserve">No caso de proponentes domiciliados em outros estados, o Certificado de Registro emitido pelo CREA do Estado de origem, deverá conter o visto do Órgão Estadual de São Paulo (CREA-SP), </w:t>
      </w:r>
      <w:r w:rsidRPr="008A099D">
        <w:rPr>
          <w:rFonts w:eastAsia="Times New Roman" w:cs="Times New Roman"/>
          <w:b/>
          <w:kern w:val="0"/>
          <w:lang w:val="pt-PT" w:eastAsia="pt-BR" w:bidi="ar-SA"/>
        </w:rPr>
        <w:t>devendo o mesmo ser apresentado no ato da assinatura do contrato, sob pena de desclassificação.</w:t>
      </w:r>
    </w:p>
    <w:p w14:paraId="07D06FE3" w14:textId="77777777" w:rsidR="008A099D" w:rsidRPr="008A099D" w:rsidRDefault="008A099D" w:rsidP="008A099D">
      <w:pPr>
        <w:widowControl/>
        <w:suppressAutoHyphens w:val="0"/>
        <w:autoSpaceDN/>
        <w:spacing w:line="360" w:lineRule="auto"/>
        <w:jc w:val="both"/>
        <w:textAlignment w:val="auto"/>
        <w:rPr>
          <w:rFonts w:eastAsia="Times New Roman" w:cs="Times New Roman"/>
          <w:b/>
          <w:kern w:val="0"/>
          <w:lang w:val="pt-PT" w:eastAsia="pt-BR" w:bidi="ar-SA"/>
        </w:rPr>
      </w:pPr>
    </w:p>
    <w:p w14:paraId="7508CCAC" w14:textId="51A6307E" w:rsidR="008A099D" w:rsidRPr="008A099D" w:rsidRDefault="008A099D" w:rsidP="008A099D">
      <w:pPr>
        <w:widowControl/>
        <w:suppressAutoHyphens w:val="0"/>
        <w:autoSpaceDN/>
        <w:spacing w:line="360" w:lineRule="auto"/>
        <w:jc w:val="both"/>
        <w:textAlignment w:val="auto"/>
        <w:rPr>
          <w:rFonts w:eastAsia="Times New Roman" w:cs="Times New Roman"/>
          <w:b/>
          <w:bCs/>
          <w:kern w:val="0"/>
          <w:lang w:val="pt-PT" w:eastAsia="pt-BR" w:bidi="ar-SA"/>
        </w:rPr>
      </w:pPr>
      <w:r>
        <w:rPr>
          <w:rFonts w:eastAsia="Times New Roman" w:cs="Times New Roman"/>
          <w:bCs/>
          <w:kern w:val="0"/>
          <w:lang w:val="pt-PT" w:eastAsia="pt-BR" w:bidi="ar-SA"/>
        </w:rPr>
        <w:t xml:space="preserve">10.6.3. </w:t>
      </w:r>
      <w:r w:rsidRPr="008A099D">
        <w:rPr>
          <w:rFonts w:eastAsia="Times New Roman" w:cs="Times New Roman"/>
          <w:bCs/>
          <w:kern w:val="0"/>
          <w:lang w:val="pt-PT" w:eastAsia="pt-BR" w:bidi="ar-SA"/>
        </w:rPr>
        <w:t xml:space="preserve">Apresentação da </w:t>
      </w:r>
      <w:r w:rsidRPr="008A099D">
        <w:rPr>
          <w:rFonts w:eastAsia="Times New Roman" w:cs="Times New Roman"/>
          <w:b/>
          <w:bCs/>
          <w:kern w:val="0"/>
          <w:lang w:val="pt-PT" w:eastAsia="pt-BR" w:bidi="ar-SA"/>
        </w:rPr>
        <w:t xml:space="preserve">Atestado de Capacidade Técnica (CAT), comprovando que a </w:t>
      </w:r>
      <w:r w:rsidRPr="008A099D">
        <w:rPr>
          <w:rFonts w:eastAsia="Times New Roman" w:cs="Times New Roman"/>
          <w:b/>
          <w:bCs/>
          <w:kern w:val="0"/>
          <w:u w:val="single"/>
          <w:lang w:val="pt-PT" w:eastAsia="pt-BR" w:bidi="ar-SA"/>
        </w:rPr>
        <w:t>empresa</w:t>
      </w:r>
      <w:r w:rsidRPr="008A099D">
        <w:rPr>
          <w:rFonts w:eastAsia="Times New Roman" w:cs="Times New Roman"/>
          <w:b/>
          <w:bCs/>
          <w:kern w:val="0"/>
          <w:lang w:val="pt-PT" w:eastAsia="pt-BR" w:bidi="ar-SA"/>
        </w:rPr>
        <w:t xml:space="preserve"> </w:t>
      </w:r>
      <w:r w:rsidRPr="008A099D">
        <w:rPr>
          <w:rFonts w:eastAsia="Times New Roman" w:cs="Times New Roman"/>
          <w:bCs/>
          <w:kern w:val="0"/>
          <w:lang w:val="pt-PT" w:eastAsia="pt-BR" w:bidi="ar-SA"/>
        </w:rPr>
        <w:t xml:space="preserve">que exerce as funções possui responsabilidade e </w:t>
      </w:r>
      <w:r w:rsidRPr="008A099D">
        <w:rPr>
          <w:rFonts w:eastAsia="Times New Roman" w:cs="Times New Roman"/>
          <w:b/>
          <w:bCs/>
          <w:kern w:val="0"/>
          <w:lang w:val="pt-PT" w:eastAsia="pt-BR" w:bidi="ar-SA"/>
        </w:rPr>
        <w:t>capacidade técnica para exercer os serviços, objeto do Instrumento Con</w:t>
      </w:r>
      <w:r>
        <w:rPr>
          <w:rFonts w:eastAsia="Times New Roman" w:cs="Times New Roman"/>
          <w:b/>
          <w:bCs/>
          <w:kern w:val="0"/>
          <w:lang w:val="pt-PT" w:eastAsia="pt-BR" w:bidi="ar-SA"/>
        </w:rPr>
        <w:t>vocatório.</w:t>
      </w:r>
    </w:p>
    <w:p w14:paraId="0FAFDEA7" w14:textId="4A58E85E" w:rsidR="008A099D" w:rsidRDefault="008A099D" w:rsidP="008A099D">
      <w:pPr>
        <w:widowControl/>
        <w:suppressAutoHyphens w:val="0"/>
        <w:autoSpaceDN/>
        <w:spacing w:line="360" w:lineRule="auto"/>
        <w:jc w:val="both"/>
        <w:textAlignment w:val="auto"/>
        <w:rPr>
          <w:rFonts w:eastAsia="Times New Roman" w:cs="Times New Roman"/>
          <w:kern w:val="0"/>
          <w:lang w:val="pt-PT" w:eastAsia="pt-BR" w:bidi="ar-SA"/>
        </w:rPr>
      </w:pPr>
    </w:p>
    <w:p w14:paraId="6DA0DECA" w14:textId="547E95C7" w:rsidR="008A099D" w:rsidRPr="008A099D" w:rsidRDefault="008A099D" w:rsidP="008A099D">
      <w:pPr>
        <w:widowControl/>
        <w:suppressAutoHyphens w:val="0"/>
        <w:autoSpaceDN/>
        <w:spacing w:line="360" w:lineRule="auto"/>
        <w:jc w:val="both"/>
        <w:textAlignment w:val="auto"/>
        <w:rPr>
          <w:rFonts w:eastAsia="Times New Roman" w:cs="Times New Roman"/>
          <w:b/>
          <w:kern w:val="0"/>
          <w:lang w:val="pt-PT" w:eastAsia="pt-BR" w:bidi="ar-SA"/>
        </w:rPr>
      </w:pPr>
      <w:r>
        <w:rPr>
          <w:rFonts w:eastAsia="Times New Roman" w:cs="Times New Roman"/>
          <w:kern w:val="0"/>
          <w:lang w:val="pt-PT" w:eastAsia="pt-BR" w:bidi="ar-SA"/>
        </w:rPr>
        <w:t xml:space="preserve">10.6.4. </w:t>
      </w:r>
      <w:r w:rsidRPr="008A099D">
        <w:rPr>
          <w:rFonts w:eastAsia="Times New Roman" w:cs="Times New Roman"/>
          <w:kern w:val="0"/>
          <w:lang w:val="pt-PT" w:eastAsia="pt-BR" w:bidi="ar-SA"/>
        </w:rPr>
        <w:t xml:space="preserve">Apresentação da </w:t>
      </w:r>
      <w:r w:rsidRPr="008A099D">
        <w:rPr>
          <w:rFonts w:eastAsia="Times New Roman" w:cs="Times New Roman"/>
          <w:b/>
          <w:kern w:val="0"/>
          <w:lang w:val="pt-PT" w:eastAsia="pt-BR" w:bidi="ar-SA"/>
        </w:rPr>
        <w:t xml:space="preserve">Atestado de Capacidade Técnica (CAT), comprovando que o </w:t>
      </w:r>
      <w:r w:rsidRPr="008A099D">
        <w:rPr>
          <w:rFonts w:eastAsia="Times New Roman" w:cs="Times New Roman"/>
          <w:b/>
          <w:kern w:val="0"/>
          <w:u w:val="single"/>
          <w:lang w:val="pt-PT" w:eastAsia="pt-BR" w:bidi="ar-SA"/>
        </w:rPr>
        <w:t>profissional</w:t>
      </w:r>
      <w:r w:rsidRPr="008A099D">
        <w:rPr>
          <w:rFonts w:eastAsia="Times New Roman" w:cs="Times New Roman"/>
          <w:b/>
          <w:kern w:val="0"/>
          <w:lang w:val="pt-PT" w:eastAsia="pt-BR" w:bidi="ar-SA"/>
        </w:rPr>
        <w:t xml:space="preserve"> </w:t>
      </w:r>
      <w:r w:rsidRPr="008A099D">
        <w:rPr>
          <w:rFonts w:eastAsia="Times New Roman" w:cs="Times New Roman"/>
          <w:kern w:val="0"/>
          <w:lang w:val="pt-PT" w:eastAsia="pt-BR" w:bidi="ar-SA"/>
        </w:rPr>
        <w:t xml:space="preserve">que exerce as funções para a licitante possui responsabilidade e </w:t>
      </w:r>
      <w:r w:rsidRPr="008A099D">
        <w:rPr>
          <w:rFonts w:eastAsia="Times New Roman" w:cs="Times New Roman"/>
          <w:b/>
          <w:kern w:val="0"/>
          <w:lang w:val="pt-PT" w:eastAsia="pt-BR" w:bidi="ar-SA"/>
        </w:rPr>
        <w:t>capacidade técnica para exercer os serviços, obj</w:t>
      </w:r>
      <w:r>
        <w:rPr>
          <w:rFonts w:eastAsia="Times New Roman" w:cs="Times New Roman"/>
          <w:b/>
          <w:kern w:val="0"/>
          <w:lang w:val="pt-PT" w:eastAsia="pt-BR" w:bidi="ar-SA"/>
        </w:rPr>
        <w:t>eto do Instrumento Convocatório</w:t>
      </w:r>
      <w:r w:rsidRPr="008A099D">
        <w:rPr>
          <w:rFonts w:eastAsia="Times New Roman" w:cs="Times New Roman"/>
          <w:b/>
          <w:kern w:val="0"/>
          <w:lang w:val="pt-PT" w:eastAsia="pt-BR" w:bidi="ar-SA"/>
        </w:rPr>
        <w:t xml:space="preserve">. </w:t>
      </w:r>
    </w:p>
    <w:p w14:paraId="7D7B3BCA" w14:textId="77777777" w:rsidR="008A099D" w:rsidRDefault="008A099D" w:rsidP="008A099D">
      <w:pPr>
        <w:widowControl/>
        <w:suppressAutoHyphens w:val="0"/>
        <w:autoSpaceDN/>
        <w:spacing w:line="360" w:lineRule="auto"/>
        <w:jc w:val="both"/>
        <w:textAlignment w:val="auto"/>
        <w:rPr>
          <w:rFonts w:eastAsia="Times New Roman" w:cs="Times New Roman"/>
          <w:kern w:val="0"/>
          <w:lang w:val="pt-PT" w:eastAsia="pt-BR" w:bidi="ar-SA"/>
        </w:rPr>
      </w:pPr>
    </w:p>
    <w:p w14:paraId="4F8FD269" w14:textId="1A09B60A" w:rsidR="008A099D" w:rsidRPr="008A099D" w:rsidRDefault="008A099D" w:rsidP="008A099D">
      <w:pPr>
        <w:widowControl/>
        <w:suppressAutoHyphens w:val="0"/>
        <w:autoSpaceDN/>
        <w:spacing w:line="360" w:lineRule="auto"/>
        <w:jc w:val="both"/>
        <w:textAlignment w:val="auto"/>
        <w:rPr>
          <w:rFonts w:eastAsia="Times New Roman" w:cs="Times New Roman"/>
          <w:kern w:val="0"/>
          <w:lang w:val="pt-PT" w:eastAsia="pt-BR" w:bidi="ar-SA"/>
        </w:rPr>
      </w:pPr>
      <w:r>
        <w:rPr>
          <w:rFonts w:eastAsia="Times New Roman" w:cs="Times New Roman"/>
          <w:kern w:val="0"/>
          <w:lang w:val="pt-PT" w:eastAsia="pt-BR" w:bidi="ar-SA"/>
        </w:rPr>
        <w:t xml:space="preserve">10.6.5. </w:t>
      </w:r>
      <w:r w:rsidRPr="008A099D">
        <w:rPr>
          <w:rFonts w:eastAsia="Times New Roman" w:cs="Times New Roman"/>
          <w:kern w:val="0"/>
          <w:lang w:val="pt-PT" w:eastAsia="pt-BR" w:bidi="ar-SA"/>
        </w:rPr>
        <w:t>A relação de trabalho entre a empresa participante do processo licitatório e o profissional exigido no item 10.4.2.1 deve ser demonstrada obrigatoriamente na fase de habilitação do processo licitatório por meio de:</w:t>
      </w:r>
    </w:p>
    <w:p w14:paraId="5B87D6B1" w14:textId="77777777" w:rsidR="008A099D" w:rsidRPr="008A099D" w:rsidRDefault="008A099D" w:rsidP="008A099D">
      <w:pPr>
        <w:widowControl/>
        <w:suppressAutoHyphens w:val="0"/>
        <w:autoSpaceDN/>
        <w:spacing w:line="360" w:lineRule="auto"/>
        <w:ind w:left="720"/>
        <w:jc w:val="both"/>
        <w:textAlignment w:val="auto"/>
        <w:rPr>
          <w:rFonts w:eastAsia="Times New Roman" w:cs="Times New Roman"/>
          <w:kern w:val="0"/>
          <w:lang w:val="pt-PT" w:eastAsia="pt-BR" w:bidi="ar-SA"/>
        </w:rPr>
      </w:pPr>
    </w:p>
    <w:p w14:paraId="05442842" w14:textId="77777777" w:rsidR="008A099D" w:rsidRPr="008A099D" w:rsidRDefault="008A099D" w:rsidP="008A099D">
      <w:pPr>
        <w:widowControl/>
        <w:numPr>
          <w:ilvl w:val="0"/>
          <w:numId w:val="45"/>
        </w:numPr>
        <w:suppressAutoHyphens w:val="0"/>
        <w:autoSpaceDN/>
        <w:spacing w:line="360" w:lineRule="auto"/>
        <w:jc w:val="both"/>
        <w:textAlignment w:val="auto"/>
        <w:rPr>
          <w:rFonts w:eastAsia="Times New Roman" w:cs="Times New Roman"/>
          <w:kern w:val="0"/>
          <w:lang w:val="pt-PT" w:eastAsia="pt-BR" w:bidi="ar-SA"/>
        </w:rPr>
      </w:pPr>
      <w:r w:rsidRPr="008A099D">
        <w:rPr>
          <w:rFonts w:eastAsia="Times New Roman" w:cs="Times New Roman"/>
          <w:kern w:val="0"/>
          <w:lang w:val="pt-PT" w:eastAsia="pt-BR" w:bidi="ar-SA"/>
        </w:rPr>
        <w:t>Contrato Social da empresa, em que conste o nome do profissional, ou;</w:t>
      </w:r>
    </w:p>
    <w:p w14:paraId="22C92B4B" w14:textId="77777777" w:rsidR="008A099D" w:rsidRPr="008A099D" w:rsidRDefault="008A099D" w:rsidP="008A099D">
      <w:pPr>
        <w:widowControl/>
        <w:numPr>
          <w:ilvl w:val="0"/>
          <w:numId w:val="45"/>
        </w:numPr>
        <w:suppressAutoHyphens w:val="0"/>
        <w:autoSpaceDN/>
        <w:spacing w:line="360" w:lineRule="auto"/>
        <w:jc w:val="both"/>
        <w:textAlignment w:val="auto"/>
        <w:rPr>
          <w:rFonts w:eastAsia="Times New Roman" w:cs="Times New Roman"/>
          <w:kern w:val="0"/>
          <w:lang w:val="pt-PT" w:eastAsia="pt-BR" w:bidi="ar-SA"/>
        </w:rPr>
      </w:pPr>
      <w:r w:rsidRPr="008A099D">
        <w:rPr>
          <w:rFonts w:eastAsia="Times New Roman" w:cs="Times New Roman"/>
          <w:kern w:val="0"/>
          <w:lang w:val="pt-PT" w:eastAsia="pt-BR" w:bidi="ar-SA"/>
        </w:rPr>
        <w:t>Carteira de Trabalho, contendo o registro funcional do profissional, ou;</w:t>
      </w:r>
    </w:p>
    <w:p w14:paraId="1A8EA262" w14:textId="77777777" w:rsidR="008A099D" w:rsidRPr="008A099D" w:rsidRDefault="008A099D" w:rsidP="008A099D">
      <w:pPr>
        <w:widowControl/>
        <w:numPr>
          <w:ilvl w:val="0"/>
          <w:numId w:val="45"/>
        </w:numPr>
        <w:suppressAutoHyphens w:val="0"/>
        <w:autoSpaceDN/>
        <w:spacing w:line="360" w:lineRule="auto"/>
        <w:jc w:val="both"/>
        <w:textAlignment w:val="auto"/>
        <w:rPr>
          <w:rFonts w:eastAsia="Times New Roman" w:cs="Times New Roman"/>
          <w:kern w:val="0"/>
          <w:lang w:val="pt-PT" w:eastAsia="pt-BR" w:bidi="ar-SA"/>
        </w:rPr>
      </w:pPr>
      <w:r w:rsidRPr="008A099D">
        <w:rPr>
          <w:rFonts w:eastAsia="Times New Roman" w:cs="Times New Roman"/>
          <w:kern w:val="0"/>
          <w:lang w:val="pt-PT" w:eastAsia="pt-BR" w:bidi="ar-SA"/>
        </w:rPr>
        <w:lastRenderedPageBreak/>
        <w:t>Contrato de Prestação de Serviço entre as partes, descriminando a função, a remuneração do(s) profissional (ais), a carga horária e duração do contrato.</w:t>
      </w:r>
    </w:p>
    <w:p w14:paraId="0A62F8E8" w14:textId="7171A2A1" w:rsidR="008A099D" w:rsidRPr="008A099D" w:rsidRDefault="008A099D" w:rsidP="008A099D">
      <w:pPr>
        <w:widowControl/>
        <w:suppressAutoHyphens w:val="0"/>
        <w:autoSpaceDN/>
        <w:spacing w:line="360" w:lineRule="auto"/>
        <w:jc w:val="both"/>
        <w:textAlignment w:val="auto"/>
        <w:rPr>
          <w:rFonts w:eastAsia="Times New Roman" w:cs="Times New Roman"/>
          <w:i/>
          <w:kern w:val="0"/>
          <w:lang w:val="pt-PT" w:eastAsia="pt-BR" w:bidi="ar-SA"/>
        </w:rPr>
      </w:pPr>
    </w:p>
    <w:p w14:paraId="11F394DB" w14:textId="0A596FBB" w:rsidR="008A099D" w:rsidRPr="008A099D" w:rsidRDefault="008A099D" w:rsidP="008A099D">
      <w:pPr>
        <w:widowControl/>
        <w:suppressAutoHyphens w:val="0"/>
        <w:autoSpaceDN/>
        <w:spacing w:line="360" w:lineRule="auto"/>
        <w:jc w:val="both"/>
        <w:textAlignment w:val="auto"/>
        <w:rPr>
          <w:rFonts w:eastAsia="Times New Roman" w:cs="Times New Roman"/>
          <w:b/>
          <w:bCs/>
          <w:iCs/>
          <w:kern w:val="0"/>
          <w:u w:val="single"/>
          <w:lang w:val="pt-PT" w:eastAsia="pt-BR" w:bidi="ar-SA"/>
        </w:rPr>
      </w:pPr>
      <w:r>
        <w:rPr>
          <w:rFonts w:eastAsia="Times New Roman" w:cs="Times New Roman"/>
          <w:b/>
          <w:bCs/>
          <w:iCs/>
          <w:kern w:val="0"/>
          <w:u w:val="single"/>
          <w:lang w:val="pt-PT" w:eastAsia="pt-BR" w:bidi="ar-SA"/>
        </w:rPr>
        <w:t xml:space="preserve">10.7. </w:t>
      </w:r>
      <w:r w:rsidRPr="008A099D">
        <w:rPr>
          <w:rFonts w:eastAsia="Times New Roman" w:cs="Times New Roman"/>
          <w:b/>
          <w:bCs/>
          <w:iCs/>
          <w:kern w:val="0"/>
          <w:u w:val="single"/>
          <w:lang w:val="pt-PT" w:eastAsia="pt-BR" w:bidi="ar-SA"/>
        </w:rPr>
        <w:t>VISITA TÉCNICA</w:t>
      </w:r>
    </w:p>
    <w:p w14:paraId="48A24E5B" w14:textId="77777777" w:rsidR="008A099D" w:rsidRPr="008A099D" w:rsidRDefault="008A099D" w:rsidP="008A099D">
      <w:pPr>
        <w:widowControl/>
        <w:suppressAutoHyphens w:val="0"/>
        <w:autoSpaceDN/>
        <w:spacing w:line="360" w:lineRule="auto"/>
        <w:ind w:left="720"/>
        <w:jc w:val="both"/>
        <w:textAlignment w:val="auto"/>
        <w:rPr>
          <w:rFonts w:eastAsia="Times New Roman" w:cs="Times New Roman"/>
          <w:b/>
          <w:bCs/>
          <w:iCs/>
          <w:kern w:val="0"/>
          <w:u w:val="single"/>
          <w:lang w:val="pt-PT" w:eastAsia="pt-BR" w:bidi="ar-SA"/>
        </w:rPr>
      </w:pPr>
    </w:p>
    <w:p w14:paraId="15A4C6C3" w14:textId="7BFF415A" w:rsidR="008A099D" w:rsidRPr="008A099D" w:rsidRDefault="004241B0" w:rsidP="004241B0">
      <w:pPr>
        <w:widowControl/>
        <w:suppressAutoHyphens w:val="0"/>
        <w:autoSpaceDN/>
        <w:spacing w:line="360" w:lineRule="auto"/>
        <w:jc w:val="both"/>
        <w:textAlignment w:val="auto"/>
        <w:rPr>
          <w:rFonts w:eastAsia="Times New Roman" w:cs="Times New Roman"/>
          <w:iCs/>
          <w:kern w:val="0"/>
          <w:lang w:val="pt-PT" w:eastAsia="pt-BR" w:bidi="ar-SA"/>
        </w:rPr>
      </w:pPr>
      <w:r>
        <w:rPr>
          <w:rFonts w:eastAsia="Times New Roman" w:cs="Times New Roman"/>
          <w:iCs/>
          <w:kern w:val="0"/>
          <w:lang w:val="pt-PT" w:eastAsia="pt-BR" w:bidi="ar-SA"/>
        </w:rPr>
        <w:t xml:space="preserve">10.7.1. </w:t>
      </w:r>
      <w:r w:rsidR="008A099D" w:rsidRPr="008A099D">
        <w:rPr>
          <w:rFonts w:eastAsia="Times New Roman" w:cs="Times New Roman"/>
          <w:iCs/>
          <w:kern w:val="0"/>
          <w:lang w:val="pt-PT" w:eastAsia="pt-BR" w:bidi="ar-SA"/>
        </w:rPr>
        <w:t>Os interessados PODERÃO, na companhia de funcionário designado pel</w:t>
      </w:r>
      <w:r>
        <w:rPr>
          <w:rFonts w:eastAsia="Times New Roman" w:cs="Times New Roman"/>
          <w:iCs/>
          <w:kern w:val="0"/>
          <w:lang w:val="pt-PT" w:eastAsia="pt-BR" w:bidi="ar-SA"/>
        </w:rPr>
        <w:t>a prefeitura a</w:t>
      </w:r>
      <w:r w:rsidR="008A099D" w:rsidRPr="008A099D">
        <w:rPr>
          <w:rFonts w:eastAsia="Times New Roman" w:cs="Times New Roman"/>
          <w:iCs/>
          <w:kern w:val="0"/>
          <w:lang w:val="pt-PT" w:eastAsia="pt-BR" w:bidi="ar-SA"/>
        </w:rPr>
        <w:t xml:space="preserve"> realizar vistoria no local onde será realizada a obra, cuja comprovação se fará através de </w:t>
      </w:r>
      <w:r>
        <w:rPr>
          <w:rFonts w:eastAsia="Times New Roman" w:cs="Times New Roman"/>
          <w:iCs/>
          <w:kern w:val="0"/>
          <w:lang w:val="pt-PT" w:eastAsia="pt-BR" w:bidi="ar-SA"/>
        </w:rPr>
        <w:t>certificado próprio emitido pelo departamento de engenharia</w:t>
      </w:r>
      <w:r w:rsidR="008A099D" w:rsidRPr="008A099D">
        <w:rPr>
          <w:rFonts w:eastAsia="Times New Roman" w:cs="Times New Roman"/>
          <w:iCs/>
          <w:kern w:val="0"/>
          <w:lang w:val="pt-PT" w:eastAsia="pt-BR" w:bidi="ar-SA"/>
        </w:rPr>
        <w:t xml:space="preserve">, caso tenha sido realizada a visita o comprovante será inserido </w:t>
      </w:r>
      <w:r>
        <w:rPr>
          <w:rFonts w:eastAsia="Times New Roman" w:cs="Times New Roman"/>
          <w:iCs/>
          <w:kern w:val="0"/>
          <w:lang w:val="pt-PT" w:eastAsia="pt-BR" w:bidi="ar-SA"/>
        </w:rPr>
        <w:t>juntamente com os documentos de habilitação</w:t>
      </w:r>
      <w:r w:rsidR="008A099D" w:rsidRPr="008A099D">
        <w:rPr>
          <w:rFonts w:eastAsia="Times New Roman" w:cs="Times New Roman"/>
          <w:iCs/>
          <w:kern w:val="0"/>
          <w:lang w:val="pt-PT" w:eastAsia="pt-BR" w:bidi="ar-SA"/>
        </w:rPr>
        <w:t xml:space="preserve">. Os licitantes, neste ato, deverão ser representados por seus profissionais responsáveis, adequados para promover a visita técnica, independentemente de ser diretor técnico, engenheiro ou não. A visita técnica poderá ser agendada pelos telefones (18) </w:t>
      </w:r>
      <w:r>
        <w:rPr>
          <w:rFonts w:eastAsia="Times New Roman" w:cs="Times New Roman"/>
          <w:iCs/>
          <w:kern w:val="0"/>
          <w:lang w:val="pt-PT" w:eastAsia="pt-BR" w:bidi="ar-SA"/>
        </w:rPr>
        <w:t>3556-9900</w:t>
      </w:r>
      <w:r w:rsidR="008A099D" w:rsidRPr="008A099D">
        <w:rPr>
          <w:rFonts w:eastAsia="Times New Roman" w:cs="Times New Roman"/>
          <w:iCs/>
          <w:kern w:val="0"/>
          <w:lang w:val="pt-PT" w:eastAsia="pt-BR" w:bidi="ar-SA"/>
        </w:rPr>
        <w:t xml:space="preserve"> (</w:t>
      </w:r>
      <w:r>
        <w:rPr>
          <w:rFonts w:eastAsia="Times New Roman" w:cs="Times New Roman"/>
          <w:iCs/>
          <w:kern w:val="0"/>
          <w:lang w:val="pt-PT" w:eastAsia="pt-BR" w:bidi="ar-SA"/>
        </w:rPr>
        <w:t>Prefeitura Municipal</w:t>
      </w:r>
      <w:r w:rsidR="008A099D" w:rsidRPr="008A099D">
        <w:rPr>
          <w:rFonts w:eastAsia="Times New Roman" w:cs="Times New Roman"/>
          <w:iCs/>
          <w:kern w:val="0"/>
          <w:lang w:val="pt-PT" w:eastAsia="pt-BR" w:bidi="ar-SA"/>
        </w:rPr>
        <w:t>), que eventualmente solicitará ao engenheiro ou agente técnico com conhecimento necessário para esclarecer as dúvidas dos participantes.</w:t>
      </w:r>
    </w:p>
    <w:p w14:paraId="6D69E82D" w14:textId="77777777" w:rsidR="008A099D" w:rsidRPr="008A099D" w:rsidRDefault="008A099D" w:rsidP="008A099D">
      <w:pPr>
        <w:widowControl/>
        <w:suppressAutoHyphens w:val="0"/>
        <w:autoSpaceDN/>
        <w:spacing w:line="360" w:lineRule="auto"/>
        <w:ind w:left="720"/>
        <w:jc w:val="both"/>
        <w:textAlignment w:val="auto"/>
        <w:rPr>
          <w:rFonts w:eastAsia="Times New Roman" w:cs="Times New Roman"/>
          <w:iCs/>
          <w:kern w:val="0"/>
          <w:lang w:val="pt-PT" w:eastAsia="pt-BR" w:bidi="ar-SA"/>
        </w:rPr>
      </w:pPr>
    </w:p>
    <w:p w14:paraId="12FCEF2D" w14:textId="24C2FE83" w:rsidR="008A099D" w:rsidRPr="008A099D" w:rsidRDefault="004241B0" w:rsidP="004241B0">
      <w:pPr>
        <w:widowControl/>
        <w:suppressAutoHyphens w:val="0"/>
        <w:autoSpaceDN/>
        <w:spacing w:line="360" w:lineRule="auto"/>
        <w:jc w:val="both"/>
        <w:textAlignment w:val="auto"/>
        <w:rPr>
          <w:rFonts w:eastAsia="Times New Roman" w:cs="Times New Roman"/>
          <w:iCs/>
          <w:kern w:val="0"/>
          <w:lang w:val="pt-PT" w:eastAsia="pt-BR" w:bidi="ar-SA"/>
        </w:rPr>
      </w:pPr>
      <w:r>
        <w:rPr>
          <w:rFonts w:eastAsia="Times New Roman" w:cs="Times New Roman"/>
          <w:iCs/>
          <w:kern w:val="0"/>
          <w:lang w:val="pt-PT" w:eastAsia="pt-BR" w:bidi="ar-SA"/>
        </w:rPr>
        <w:t>10.7.</w:t>
      </w:r>
      <w:r w:rsidR="00580E55">
        <w:rPr>
          <w:rFonts w:eastAsia="Times New Roman" w:cs="Times New Roman"/>
          <w:iCs/>
          <w:kern w:val="0"/>
          <w:lang w:val="pt-PT" w:eastAsia="pt-BR" w:bidi="ar-SA"/>
        </w:rPr>
        <w:t>2.</w:t>
      </w:r>
      <w:r>
        <w:rPr>
          <w:rFonts w:eastAsia="Times New Roman" w:cs="Times New Roman"/>
          <w:iCs/>
          <w:kern w:val="0"/>
          <w:lang w:val="pt-PT" w:eastAsia="pt-BR" w:bidi="ar-SA"/>
        </w:rPr>
        <w:t xml:space="preserve"> </w:t>
      </w:r>
      <w:r w:rsidR="008A099D" w:rsidRPr="008A099D">
        <w:rPr>
          <w:rFonts w:eastAsia="Times New Roman" w:cs="Times New Roman"/>
          <w:iCs/>
          <w:kern w:val="0"/>
          <w:lang w:val="pt-PT" w:eastAsia="pt-BR" w:bidi="ar-SA"/>
        </w:rPr>
        <w:t xml:space="preserve">Tendo em vista a </w:t>
      </w:r>
      <w:r w:rsidR="008A099D" w:rsidRPr="008A099D">
        <w:rPr>
          <w:rFonts w:eastAsia="Times New Roman" w:cs="Times New Roman"/>
          <w:b/>
          <w:iCs/>
          <w:kern w:val="0"/>
          <w:lang w:val="pt-PT" w:eastAsia="pt-BR" w:bidi="ar-SA"/>
        </w:rPr>
        <w:t xml:space="preserve">faculdade </w:t>
      </w:r>
      <w:r w:rsidR="008A099D" w:rsidRPr="008A099D">
        <w:rPr>
          <w:rFonts w:eastAsia="Times New Roman" w:cs="Times New Roman"/>
          <w:iCs/>
          <w:kern w:val="0"/>
          <w:lang w:val="pt-PT" w:eastAsia="pt-BR" w:bidi="ar-SA"/>
        </w:rPr>
        <w:t>da realização da visita, os licitantes que não a realizarem, não poderão alegar desconhecimento das condições do objeto como justificativa para se eximirem das obrigações assumidas ou em favor de eventuais pretensões, devendo emitir DECLARAÇÃO de prévio c</w:t>
      </w:r>
      <w:r>
        <w:rPr>
          <w:rFonts w:eastAsia="Times New Roman" w:cs="Times New Roman"/>
          <w:iCs/>
          <w:kern w:val="0"/>
          <w:lang w:val="pt-PT" w:eastAsia="pt-BR" w:bidi="ar-SA"/>
        </w:rPr>
        <w:t>onhecimento do local, juntado aos documentos de habilitação</w:t>
      </w:r>
      <w:r w:rsidR="008A099D" w:rsidRPr="008A099D">
        <w:rPr>
          <w:rFonts w:eastAsia="Times New Roman" w:cs="Times New Roman"/>
          <w:iCs/>
          <w:kern w:val="0"/>
          <w:lang w:val="pt-PT" w:eastAsia="pt-BR" w:bidi="ar-SA"/>
        </w:rPr>
        <w:t>.</w:t>
      </w:r>
    </w:p>
    <w:p w14:paraId="0C704953" w14:textId="6A6716CB" w:rsidR="008A099D" w:rsidRPr="008A099D" w:rsidRDefault="00580E55" w:rsidP="00580E55">
      <w:pPr>
        <w:widowControl/>
        <w:suppressAutoHyphens w:val="0"/>
        <w:autoSpaceDN/>
        <w:spacing w:line="360" w:lineRule="auto"/>
        <w:jc w:val="both"/>
        <w:textAlignment w:val="auto"/>
        <w:rPr>
          <w:rFonts w:eastAsia="Times New Roman" w:cs="Times New Roman"/>
          <w:iCs/>
          <w:kern w:val="0"/>
          <w:lang w:val="pt-PT" w:eastAsia="pt-BR" w:bidi="ar-SA"/>
        </w:rPr>
      </w:pPr>
      <w:r>
        <w:rPr>
          <w:rFonts w:eastAsia="Times New Roman" w:cs="Times New Roman"/>
          <w:iCs/>
          <w:kern w:val="0"/>
          <w:lang w:val="pt-PT" w:eastAsia="pt-BR" w:bidi="ar-SA"/>
        </w:rPr>
        <w:t xml:space="preserve">10.7.3. </w:t>
      </w:r>
      <w:r w:rsidR="008A099D" w:rsidRPr="008A099D">
        <w:rPr>
          <w:rFonts w:eastAsia="Times New Roman" w:cs="Times New Roman"/>
          <w:iCs/>
          <w:kern w:val="0"/>
          <w:lang w:val="pt-PT" w:eastAsia="pt-BR" w:bidi="ar-SA"/>
        </w:rPr>
        <w:t>As Empresas que efetuarem a visita receberão o “Atestado de Visita Técnica” fornecido pel</w:t>
      </w:r>
      <w:r>
        <w:rPr>
          <w:rFonts w:eastAsia="Times New Roman" w:cs="Times New Roman"/>
          <w:iCs/>
          <w:kern w:val="0"/>
          <w:lang w:val="pt-PT" w:eastAsia="pt-BR" w:bidi="ar-SA"/>
        </w:rPr>
        <w:t xml:space="preserve">o Departamento </w:t>
      </w:r>
      <w:r w:rsidR="008A099D" w:rsidRPr="008A099D">
        <w:rPr>
          <w:rFonts w:eastAsia="Times New Roman" w:cs="Times New Roman"/>
          <w:iCs/>
          <w:kern w:val="0"/>
          <w:lang w:val="pt-PT" w:eastAsia="pt-BR" w:bidi="ar-SA"/>
        </w:rPr>
        <w:t xml:space="preserve">de Obras/Setor de Engenharia da Prefeitura do Município, o qual deverá </w:t>
      </w:r>
      <w:r>
        <w:rPr>
          <w:rFonts w:eastAsia="Times New Roman" w:cs="Times New Roman"/>
          <w:iCs/>
          <w:kern w:val="0"/>
          <w:lang w:val="pt-PT" w:eastAsia="pt-BR" w:bidi="ar-SA"/>
        </w:rPr>
        <w:t>apresentar juntamente com os documentos de habilitação</w:t>
      </w:r>
      <w:r w:rsidR="008A099D" w:rsidRPr="008A099D">
        <w:rPr>
          <w:rFonts w:eastAsia="Times New Roman" w:cs="Times New Roman"/>
          <w:iCs/>
          <w:kern w:val="0"/>
          <w:lang w:val="pt-PT" w:eastAsia="pt-BR" w:bidi="ar-SA"/>
        </w:rPr>
        <w:t>.</w:t>
      </w:r>
    </w:p>
    <w:p w14:paraId="4AB99C90" w14:textId="77777777" w:rsidR="008A099D" w:rsidRPr="008A099D" w:rsidRDefault="008A099D" w:rsidP="008A099D">
      <w:pPr>
        <w:widowControl/>
        <w:suppressAutoHyphens w:val="0"/>
        <w:autoSpaceDN/>
        <w:spacing w:line="360" w:lineRule="auto"/>
        <w:ind w:left="720"/>
        <w:jc w:val="both"/>
        <w:textAlignment w:val="auto"/>
        <w:rPr>
          <w:rFonts w:eastAsia="Times New Roman" w:cs="Times New Roman"/>
          <w:iCs/>
          <w:kern w:val="0"/>
          <w:lang w:val="pt-PT" w:eastAsia="pt-BR" w:bidi="ar-SA"/>
        </w:rPr>
      </w:pPr>
    </w:p>
    <w:p w14:paraId="4DB82EFB" w14:textId="1F4D1E01" w:rsidR="008A099D" w:rsidRPr="008A099D" w:rsidRDefault="009C0D10" w:rsidP="009C0D10">
      <w:pPr>
        <w:widowControl/>
        <w:suppressAutoHyphens w:val="0"/>
        <w:autoSpaceDN/>
        <w:spacing w:line="360" w:lineRule="auto"/>
        <w:jc w:val="both"/>
        <w:textAlignment w:val="auto"/>
        <w:rPr>
          <w:rFonts w:eastAsia="Times New Roman" w:cs="Times New Roman"/>
          <w:iCs/>
          <w:kern w:val="0"/>
          <w:lang w:val="pt-PT" w:eastAsia="pt-BR" w:bidi="ar-SA"/>
        </w:rPr>
      </w:pPr>
      <w:r>
        <w:rPr>
          <w:rFonts w:eastAsia="Times New Roman" w:cs="Times New Roman"/>
          <w:iCs/>
          <w:kern w:val="0"/>
          <w:lang w:val="pt-PT" w:eastAsia="pt-BR" w:bidi="ar-SA"/>
        </w:rPr>
        <w:t xml:space="preserve">10.7.4. </w:t>
      </w:r>
      <w:r w:rsidR="008A099D" w:rsidRPr="008A099D">
        <w:rPr>
          <w:rFonts w:eastAsia="Times New Roman" w:cs="Times New Roman"/>
          <w:iCs/>
          <w:kern w:val="0"/>
          <w:lang w:val="pt-PT" w:eastAsia="pt-BR" w:bidi="ar-SA"/>
        </w:rPr>
        <w:t>A visita ao local da Obra, que deverá ocorrer com anterioridade à</w:t>
      </w:r>
      <w:r>
        <w:rPr>
          <w:rFonts w:eastAsia="Times New Roman" w:cs="Times New Roman"/>
          <w:iCs/>
          <w:kern w:val="0"/>
          <w:lang w:val="pt-PT" w:eastAsia="pt-BR" w:bidi="ar-SA"/>
        </w:rPr>
        <w:t xml:space="preserve"> data do certame</w:t>
      </w:r>
      <w:r w:rsidR="008A099D" w:rsidRPr="008A099D">
        <w:rPr>
          <w:rFonts w:eastAsia="Times New Roman" w:cs="Times New Roman"/>
          <w:iCs/>
          <w:kern w:val="0"/>
          <w:lang w:val="pt-PT" w:eastAsia="pt-BR" w:bidi="ar-SA"/>
        </w:rPr>
        <w:t>, servirá para inteirar-se de todos os aspectos referentes à sua execução</w:t>
      </w:r>
      <w:r>
        <w:rPr>
          <w:rFonts w:eastAsia="Times New Roman" w:cs="Times New Roman"/>
          <w:iCs/>
          <w:kern w:val="0"/>
          <w:lang w:val="pt-PT" w:eastAsia="pt-BR" w:bidi="ar-SA"/>
        </w:rPr>
        <w:t>.</w:t>
      </w:r>
      <w:r w:rsidR="008A099D" w:rsidRPr="008A099D">
        <w:rPr>
          <w:rFonts w:eastAsia="Times New Roman" w:cs="Times New Roman"/>
          <w:iCs/>
          <w:kern w:val="0"/>
          <w:lang w:val="pt-PT" w:eastAsia="pt-BR" w:bidi="ar-SA"/>
        </w:rPr>
        <w:t xml:space="preserve"> Para todos os efeitos, considerar- se-á que a Licitante tem pleno conhecimento da natureza e do escopo das Obras, dos Serviços, das condições hidrológicas e climáticas que possam afetar sua execução e dos materiais necessários para sinalização de trânsito do local, para realização do Objeto </w:t>
      </w:r>
      <w:r w:rsidR="008A099D" w:rsidRPr="008A099D">
        <w:rPr>
          <w:rFonts w:eastAsia="Times New Roman" w:cs="Times New Roman"/>
          <w:iCs/>
          <w:kern w:val="0"/>
          <w:lang w:val="pt-PT" w:eastAsia="pt-BR" w:bidi="ar-SA"/>
        </w:rPr>
        <w:lastRenderedPageBreak/>
        <w:t>Contratado. Não poderá a Licitante alegar posteriormente a insuficiência de dados e/ou informações sobre o local e as condições pertinentes ao objeto contratado.</w:t>
      </w:r>
    </w:p>
    <w:p w14:paraId="4D3FDE19" w14:textId="04D88455" w:rsidR="008A099D" w:rsidRPr="008A099D" w:rsidRDefault="00E053EA" w:rsidP="00E053EA">
      <w:pPr>
        <w:widowControl/>
        <w:suppressAutoHyphens w:val="0"/>
        <w:autoSpaceDN/>
        <w:spacing w:line="360" w:lineRule="auto"/>
        <w:jc w:val="both"/>
        <w:textAlignment w:val="auto"/>
        <w:rPr>
          <w:rFonts w:eastAsia="Times New Roman" w:cs="Times New Roman"/>
          <w:iCs/>
          <w:kern w:val="0"/>
          <w:lang w:val="pt-PT" w:eastAsia="pt-BR" w:bidi="ar-SA"/>
        </w:rPr>
      </w:pPr>
      <w:r>
        <w:rPr>
          <w:rFonts w:eastAsia="Times New Roman" w:cs="Times New Roman"/>
          <w:iCs/>
          <w:kern w:val="0"/>
          <w:lang w:val="pt-PT" w:eastAsia="pt-BR" w:bidi="ar-SA"/>
        </w:rPr>
        <w:t xml:space="preserve">10.7.5. </w:t>
      </w:r>
      <w:r w:rsidR="008A099D" w:rsidRPr="008A099D">
        <w:rPr>
          <w:rFonts w:eastAsia="Times New Roman" w:cs="Times New Roman"/>
          <w:iCs/>
          <w:kern w:val="0"/>
          <w:lang w:val="pt-PT" w:eastAsia="pt-BR" w:bidi="ar-SA"/>
        </w:rPr>
        <w:t>DECLARAR SOBRE às Normas de Segurança do Trabalho no ato da assinatura do instrumento contratual.</w:t>
      </w:r>
    </w:p>
    <w:p w14:paraId="26384EBC" w14:textId="77777777" w:rsidR="008A099D" w:rsidRPr="008A099D" w:rsidRDefault="008A099D" w:rsidP="008A099D">
      <w:pPr>
        <w:widowControl/>
        <w:suppressAutoHyphens w:val="0"/>
        <w:autoSpaceDN/>
        <w:spacing w:line="360" w:lineRule="auto"/>
        <w:jc w:val="both"/>
        <w:textAlignment w:val="auto"/>
        <w:rPr>
          <w:rFonts w:eastAsia="Times New Roman" w:cs="Times New Roman"/>
          <w:iCs/>
          <w:kern w:val="0"/>
          <w:lang w:val="pt-PT" w:eastAsia="pt-BR" w:bidi="ar-SA"/>
        </w:rPr>
      </w:pPr>
    </w:p>
    <w:p w14:paraId="59313A1E" w14:textId="1BF6B67F" w:rsidR="008A099D" w:rsidRPr="008A099D" w:rsidRDefault="00E053EA" w:rsidP="00E053EA">
      <w:pPr>
        <w:widowControl/>
        <w:suppressAutoHyphens w:val="0"/>
        <w:autoSpaceDN/>
        <w:spacing w:line="360" w:lineRule="auto"/>
        <w:jc w:val="both"/>
        <w:textAlignment w:val="auto"/>
        <w:rPr>
          <w:rFonts w:eastAsia="Times New Roman" w:cs="Times New Roman"/>
          <w:b/>
          <w:bCs/>
          <w:iCs/>
          <w:kern w:val="0"/>
          <w:lang w:val="pt-PT" w:eastAsia="pt-BR" w:bidi="ar-SA"/>
        </w:rPr>
      </w:pPr>
      <w:r>
        <w:rPr>
          <w:rFonts w:eastAsia="Times New Roman" w:cs="Times New Roman"/>
          <w:b/>
          <w:bCs/>
          <w:iCs/>
          <w:kern w:val="0"/>
          <w:lang w:val="pt-PT" w:eastAsia="pt-BR" w:bidi="ar-SA"/>
        </w:rPr>
        <w:t xml:space="preserve">10.8. </w:t>
      </w:r>
      <w:r w:rsidR="008A099D" w:rsidRPr="008A099D">
        <w:rPr>
          <w:rFonts w:eastAsia="Times New Roman" w:cs="Times New Roman"/>
          <w:b/>
          <w:bCs/>
          <w:iCs/>
          <w:kern w:val="0"/>
          <w:lang w:val="pt-PT" w:eastAsia="pt-BR" w:bidi="ar-SA"/>
        </w:rPr>
        <w:t>OUTRAS COMPROVAÇÕES</w:t>
      </w:r>
    </w:p>
    <w:p w14:paraId="508F771A" w14:textId="0B5BF371" w:rsidR="008A099D" w:rsidRDefault="00E053EA" w:rsidP="00E053EA">
      <w:pPr>
        <w:widowControl/>
        <w:suppressAutoHyphens w:val="0"/>
        <w:autoSpaceDN/>
        <w:spacing w:line="360" w:lineRule="auto"/>
        <w:jc w:val="both"/>
        <w:textAlignment w:val="auto"/>
        <w:rPr>
          <w:rFonts w:eastAsia="Times New Roman" w:cs="Times New Roman"/>
          <w:iCs/>
          <w:kern w:val="0"/>
          <w:lang w:val="pt-PT" w:eastAsia="pt-BR" w:bidi="ar-SA"/>
        </w:rPr>
      </w:pPr>
      <w:r>
        <w:rPr>
          <w:rFonts w:eastAsia="Times New Roman" w:cs="Times New Roman"/>
          <w:iCs/>
          <w:kern w:val="0"/>
          <w:lang w:val="pt-PT" w:eastAsia="pt-BR" w:bidi="ar-SA"/>
        </w:rPr>
        <w:t xml:space="preserve">10.8.1. </w:t>
      </w:r>
      <w:r w:rsidR="008A099D" w:rsidRPr="008A099D">
        <w:rPr>
          <w:rFonts w:eastAsia="Times New Roman" w:cs="Times New Roman"/>
          <w:iCs/>
          <w:kern w:val="0"/>
          <w:lang w:val="pt-PT" w:eastAsia="pt-BR" w:bidi="ar-SA"/>
        </w:rPr>
        <w:t xml:space="preserve">A </w:t>
      </w:r>
      <w:r w:rsidR="008A099D" w:rsidRPr="008A099D">
        <w:rPr>
          <w:rFonts w:eastAsia="Times New Roman" w:cs="Times New Roman"/>
          <w:b/>
          <w:iCs/>
          <w:kern w:val="0"/>
          <w:lang w:val="pt-PT" w:eastAsia="pt-BR" w:bidi="ar-SA"/>
        </w:rPr>
        <w:t>Declaração de que a Empresa se obriga a executar os serviços, atendendo às recomendações quanto à segurança e medicina do trabalho</w:t>
      </w:r>
      <w:r w:rsidR="008A099D" w:rsidRPr="008A099D">
        <w:rPr>
          <w:rFonts w:eastAsia="Times New Roman" w:cs="Times New Roman"/>
          <w:iCs/>
          <w:kern w:val="0"/>
          <w:lang w:val="pt-PT" w:eastAsia="pt-BR" w:bidi="ar-SA"/>
        </w:rPr>
        <w:t>, quanto a seu pessoal, de acordo com modelo estabelecido na Declaração Unificada d</w:t>
      </w:r>
      <w:r w:rsidR="00580432">
        <w:rPr>
          <w:rFonts w:eastAsia="Times New Roman" w:cs="Times New Roman"/>
          <w:iCs/>
          <w:kern w:val="0"/>
          <w:lang w:val="pt-PT" w:eastAsia="pt-BR" w:bidi="ar-SA"/>
        </w:rPr>
        <w:t>o</w:t>
      </w:r>
      <w:r w:rsidR="008A099D" w:rsidRPr="008A099D">
        <w:rPr>
          <w:rFonts w:eastAsia="Times New Roman" w:cs="Times New Roman"/>
          <w:iCs/>
          <w:kern w:val="0"/>
          <w:lang w:val="pt-PT" w:eastAsia="pt-BR" w:bidi="ar-SA"/>
        </w:rPr>
        <w:t xml:space="preserve"> Edital;</w:t>
      </w:r>
    </w:p>
    <w:p w14:paraId="2AD8F0FF" w14:textId="5ABBCE6A" w:rsidR="008A099D" w:rsidRPr="008A099D" w:rsidRDefault="00580432" w:rsidP="00580432">
      <w:pPr>
        <w:widowControl/>
        <w:suppressAutoHyphens w:val="0"/>
        <w:autoSpaceDN/>
        <w:spacing w:line="360" w:lineRule="auto"/>
        <w:jc w:val="both"/>
        <w:textAlignment w:val="auto"/>
        <w:rPr>
          <w:rFonts w:eastAsia="Times New Roman" w:cs="Times New Roman"/>
          <w:iCs/>
          <w:kern w:val="0"/>
          <w:lang w:val="pt-PT" w:eastAsia="pt-BR" w:bidi="ar-SA"/>
        </w:rPr>
      </w:pPr>
      <w:r>
        <w:rPr>
          <w:rFonts w:eastAsia="Times New Roman" w:cs="Times New Roman"/>
          <w:iCs/>
          <w:kern w:val="0"/>
          <w:lang w:val="pt-PT" w:eastAsia="pt-BR" w:bidi="ar-SA"/>
        </w:rPr>
        <w:t xml:space="preserve">10.8.2. </w:t>
      </w:r>
      <w:r w:rsidR="008A099D" w:rsidRPr="008A099D">
        <w:rPr>
          <w:rFonts w:eastAsia="Times New Roman" w:cs="Times New Roman"/>
          <w:iCs/>
          <w:kern w:val="0"/>
          <w:lang w:val="pt-PT" w:eastAsia="pt-BR" w:bidi="ar-SA"/>
        </w:rPr>
        <w:t xml:space="preserve">A </w:t>
      </w:r>
      <w:r w:rsidR="008A099D" w:rsidRPr="008A099D">
        <w:rPr>
          <w:rFonts w:eastAsia="Times New Roman" w:cs="Times New Roman"/>
          <w:b/>
          <w:iCs/>
          <w:kern w:val="0"/>
          <w:lang w:val="pt-PT" w:eastAsia="pt-BR" w:bidi="ar-SA"/>
        </w:rPr>
        <w:t xml:space="preserve">Declaração de que inexiste qualquer fato impeditivo </w:t>
      </w:r>
      <w:r w:rsidR="008A099D" w:rsidRPr="008A099D">
        <w:rPr>
          <w:rFonts w:eastAsia="Times New Roman" w:cs="Times New Roman"/>
          <w:iCs/>
          <w:kern w:val="0"/>
          <w:lang w:val="pt-PT" w:eastAsia="pt-BR" w:bidi="ar-SA"/>
        </w:rPr>
        <w:t xml:space="preserve">à sua participação na licitação, que não foi declarada inidônea e não está impedida de contratar com o Poder Público, ou suspensa de contratar com a Administração, e que se compromete a comunicar ocorrência de fatos supervenientes, de acordo com modelo estabelecido na Declaração Unificada </w:t>
      </w:r>
      <w:r>
        <w:rPr>
          <w:rFonts w:eastAsia="Times New Roman" w:cs="Times New Roman"/>
          <w:iCs/>
          <w:kern w:val="0"/>
          <w:lang w:val="pt-PT" w:eastAsia="pt-BR" w:bidi="ar-SA"/>
        </w:rPr>
        <w:t>d</w:t>
      </w:r>
      <w:r w:rsidR="008A099D" w:rsidRPr="008A099D">
        <w:rPr>
          <w:rFonts w:eastAsia="Times New Roman" w:cs="Times New Roman"/>
          <w:iCs/>
          <w:kern w:val="0"/>
          <w:lang w:val="pt-PT" w:eastAsia="pt-BR" w:bidi="ar-SA"/>
        </w:rPr>
        <w:t>o Edital;</w:t>
      </w:r>
    </w:p>
    <w:p w14:paraId="5FA2243A" w14:textId="7995BB39" w:rsidR="008A099D" w:rsidRPr="008A099D" w:rsidRDefault="00580432" w:rsidP="00580432">
      <w:pPr>
        <w:widowControl/>
        <w:suppressAutoHyphens w:val="0"/>
        <w:autoSpaceDN/>
        <w:spacing w:line="360" w:lineRule="auto"/>
        <w:jc w:val="both"/>
        <w:textAlignment w:val="auto"/>
        <w:rPr>
          <w:rFonts w:eastAsia="Times New Roman" w:cs="Times New Roman"/>
          <w:iCs/>
          <w:kern w:val="0"/>
          <w:lang w:val="pt-PT" w:eastAsia="pt-BR" w:bidi="ar-SA"/>
        </w:rPr>
      </w:pPr>
      <w:r>
        <w:rPr>
          <w:rFonts w:eastAsia="Times New Roman" w:cs="Times New Roman"/>
          <w:iCs/>
          <w:kern w:val="0"/>
          <w:lang w:val="pt-PT" w:eastAsia="pt-BR" w:bidi="ar-SA"/>
        </w:rPr>
        <w:t xml:space="preserve">10.8.3. </w:t>
      </w:r>
      <w:r w:rsidR="008A099D" w:rsidRPr="008A099D">
        <w:rPr>
          <w:rFonts w:eastAsia="Times New Roman" w:cs="Times New Roman"/>
          <w:iCs/>
          <w:kern w:val="0"/>
          <w:lang w:val="pt-PT" w:eastAsia="pt-BR" w:bidi="ar-SA"/>
        </w:rPr>
        <w:t xml:space="preserve">A </w:t>
      </w:r>
      <w:r w:rsidR="008A099D" w:rsidRPr="008A099D">
        <w:rPr>
          <w:rFonts w:eastAsia="Times New Roman" w:cs="Times New Roman"/>
          <w:b/>
          <w:iCs/>
          <w:kern w:val="0"/>
          <w:lang w:val="pt-PT" w:eastAsia="pt-BR" w:bidi="ar-SA"/>
        </w:rPr>
        <w:t>Declaração que não emprega menor de 18 (dezoito) anos em trabalho noturno, perigoso ou insalubre e não emprega menor de 16 (dezesseis) anos</w:t>
      </w:r>
      <w:r w:rsidR="008A099D" w:rsidRPr="008A099D">
        <w:rPr>
          <w:rFonts w:eastAsia="Times New Roman" w:cs="Times New Roman"/>
          <w:iCs/>
          <w:kern w:val="0"/>
          <w:lang w:val="pt-PT" w:eastAsia="pt-BR" w:bidi="ar-SA"/>
        </w:rPr>
        <w:t xml:space="preserve">, de acordo com modelo estabelecido na Declaração Unificada </w:t>
      </w:r>
      <w:r>
        <w:rPr>
          <w:rFonts w:eastAsia="Times New Roman" w:cs="Times New Roman"/>
          <w:iCs/>
          <w:kern w:val="0"/>
          <w:lang w:val="pt-PT" w:eastAsia="pt-BR" w:bidi="ar-SA"/>
        </w:rPr>
        <w:t>do</w:t>
      </w:r>
      <w:r w:rsidR="008A099D" w:rsidRPr="008A099D">
        <w:rPr>
          <w:rFonts w:eastAsia="Times New Roman" w:cs="Times New Roman"/>
          <w:iCs/>
          <w:kern w:val="0"/>
          <w:lang w:val="pt-PT" w:eastAsia="pt-BR" w:bidi="ar-SA"/>
        </w:rPr>
        <w:t xml:space="preserve"> Edital;</w:t>
      </w:r>
    </w:p>
    <w:p w14:paraId="6A54AABF" w14:textId="77777777" w:rsidR="008A099D" w:rsidRPr="008A099D" w:rsidRDefault="008A099D" w:rsidP="008A099D">
      <w:pPr>
        <w:widowControl/>
        <w:suppressAutoHyphens w:val="0"/>
        <w:autoSpaceDN/>
        <w:spacing w:line="360" w:lineRule="auto"/>
        <w:jc w:val="both"/>
        <w:textAlignment w:val="auto"/>
        <w:rPr>
          <w:rFonts w:eastAsia="Times New Roman" w:cs="Times New Roman"/>
          <w:iCs/>
          <w:kern w:val="0"/>
          <w:lang w:val="pt-PT" w:eastAsia="pt-BR" w:bidi="ar-SA"/>
        </w:rPr>
      </w:pPr>
    </w:p>
    <w:p w14:paraId="460A2D21" w14:textId="1104AAB5" w:rsidR="008A09EF" w:rsidRPr="00990194" w:rsidRDefault="00990194" w:rsidP="00990194">
      <w:pPr>
        <w:widowControl/>
        <w:suppressAutoHyphens w:val="0"/>
        <w:autoSpaceDN/>
        <w:spacing w:line="360" w:lineRule="auto"/>
        <w:jc w:val="both"/>
        <w:textAlignment w:val="auto"/>
        <w:rPr>
          <w:rFonts w:eastAsia="Times New Roman" w:cs="Times New Roman"/>
          <w:iCs/>
          <w:kern w:val="0"/>
          <w:lang w:val="pt-PT" w:eastAsia="pt-BR" w:bidi="ar-SA"/>
        </w:rPr>
      </w:pPr>
      <w:r>
        <w:rPr>
          <w:rFonts w:eastAsia="Times New Roman" w:cs="Times New Roman"/>
          <w:iCs/>
          <w:kern w:val="0"/>
          <w:lang w:val="pt-PT" w:eastAsia="pt-BR" w:bidi="ar-SA"/>
        </w:rPr>
        <w:t xml:space="preserve">10.8.4. </w:t>
      </w:r>
      <w:r w:rsidR="008A099D" w:rsidRPr="008A099D">
        <w:rPr>
          <w:rFonts w:eastAsia="Times New Roman" w:cs="Times New Roman"/>
          <w:iCs/>
          <w:kern w:val="0"/>
          <w:lang w:val="pt-PT" w:eastAsia="pt-BR" w:bidi="ar-SA"/>
        </w:rPr>
        <w:t xml:space="preserve">A </w:t>
      </w:r>
      <w:r w:rsidR="008A099D" w:rsidRPr="008A099D">
        <w:rPr>
          <w:rFonts w:eastAsia="Times New Roman" w:cs="Times New Roman"/>
          <w:b/>
          <w:iCs/>
          <w:kern w:val="0"/>
          <w:lang w:val="pt-PT" w:eastAsia="pt-BR" w:bidi="ar-SA"/>
        </w:rPr>
        <w:t>Declaração de pleno atendimento aos requisitos de habilitação</w:t>
      </w:r>
      <w:r w:rsidR="008A099D" w:rsidRPr="008A099D">
        <w:rPr>
          <w:rFonts w:eastAsia="Times New Roman" w:cs="Times New Roman"/>
          <w:iCs/>
          <w:kern w:val="0"/>
          <w:lang w:val="pt-PT" w:eastAsia="pt-BR" w:bidi="ar-SA"/>
        </w:rPr>
        <w:t xml:space="preserve">, de acordo com modelo estabelecido na Declaração Unificada </w:t>
      </w:r>
      <w:r>
        <w:rPr>
          <w:rFonts w:eastAsia="Times New Roman" w:cs="Times New Roman"/>
          <w:iCs/>
          <w:kern w:val="0"/>
          <w:lang w:val="pt-PT" w:eastAsia="pt-BR" w:bidi="ar-SA"/>
        </w:rPr>
        <w:t>do</w:t>
      </w:r>
      <w:r w:rsidR="008A099D" w:rsidRPr="008A099D">
        <w:rPr>
          <w:rFonts w:eastAsia="Times New Roman" w:cs="Times New Roman"/>
          <w:iCs/>
          <w:kern w:val="0"/>
          <w:lang w:val="pt-PT" w:eastAsia="pt-BR" w:bidi="ar-SA"/>
        </w:rPr>
        <w:t xml:space="preserve"> Edital.</w:t>
      </w:r>
    </w:p>
    <w:p w14:paraId="2C855E09" w14:textId="77777777" w:rsidR="00174E54" w:rsidRPr="00702CD9" w:rsidRDefault="00174E54" w:rsidP="00174E5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b/>
          <w:bCs/>
          <w:color w:val="0000FF"/>
        </w:rPr>
      </w:pPr>
    </w:p>
    <w:tbl>
      <w:tblPr>
        <w:tblStyle w:val="Tabelacomgrade"/>
        <w:tblW w:w="0" w:type="auto"/>
        <w:tblLook w:val="04A0" w:firstRow="1" w:lastRow="0" w:firstColumn="1" w:lastColumn="0" w:noHBand="0" w:noVBand="1"/>
      </w:tblPr>
      <w:tblGrid>
        <w:gridCol w:w="8777"/>
      </w:tblGrid>
      <w:tr w:rsidR="00174E54" w:rsidRPr="00702CD9" w14:paraId="1821D643" w14:textId="77777777" w:rsidTr="00990194">
        <w:tc>
          <w:tcPr>
            <w:tcW w:w="8777" w:type="dxa"/>
            <w:shd w:val="clear" w:color="auto" w:fill="D0CECE" w:themeFill="background2" w:themeFillShade="E6"/>
          </w:tcPr>
          <w:p w14:paraId="3B5B4A9A" w14:textId="4E10A0B6" w:rsidR="00E07AFA" w:rsidRPr="00E07AFA" w:rsidRDefault="00E07AFA" w:rsidP="00E07AFA">
            <w:pPr>
              <w:tabs>
                <w:tab w:val="left" w:pos="555"/>
                <w:tab w:val="left" w:pos="840"/>
                <w:tab w:val="left" w:pos="1140"/>
                <w:tab w:val="left" w:pos="1395"/>
                <w:tab w:val="left" w:pos="1650"/>
                <w:tab w:val="left" w:pos="1965"/>
                <w:tab w:val="left" w:pos="2220"/>
                <w:tab w:val="left" w:pos="7336"/>
              </w:tabs>
              <w:spacing w:before="120" w:after="120"/>
              <w:ind w:left="360"/>
              <w:jc w:val="center"/>
              <w:rPr>
                <w:rFonts w:cs="Times New Roman"/>
                <w:b/>
                <w:bCs/>
              </w:rPr>
            </w:pPr>
            <w:r>
              <w:rPr>
                <w:rFonts w:cs="Times New Roman"/>
                <w:b/>
                <w:bCs/>
              </w:rPr>
              <w:t>11-</w:t>
            </w:r>
            <w:r w:rsidR="00E62ED3" w:rsidRPr="00E62ED3">
              <w:rPr>
                <w:rFonts w:eastAsia="Calibri" w:cs="Times New Roman"/>
                <w:b/>
                <w:kern w:val="0"/>
                <w:sz w:val="22"/>
                <w:szCs w:val="22"/>
                <w:lang w:eastAsia="en-US" w:bidi="ar-SA"/>
              </w:rPr>
              <w:t xml:space="preserve"> </w:t>
            </w:r>
            <w:r w:rsidR="00E62ED3" w:rsidRPr="00E62ED3">
              <w:rPr>
                <w:rFonts w:cs="Times New Roman"/>
                <w:b/>
                <w:bCs/>
              </w:rPr>
              <w:t>ESTIMATIVAS DO VALOR DA CONTRATAÇÃO</w:t>
            </w:r>
          </w:p>
          <w:p w14:paraId="13755A9C" w14:textId="3849D208" w:rsidR="00174E54" w:rsidRPr="00E07AFA" w:rsidRDefault="00174E54" w:rsidP="00E07AFA">
            <w:pPr>
              <w:tabs>
                <w:tab w:val="left" w:pos="555"/>
                <w:tab w:val="left" w:pos="840"/>
                <w:tab w:val="left" w:pos="1140"/>
                <w:tab w:val="left" w:pos="1395"/>
                <w:tab w:val="left" w:pos="1650"/>
                <w:tab w:val="left" w:pos="1965"/>
                <w:tab w:val="left" w:pos="2220"/>
                <w:tab w:val="left" w:pos="7336"/>
              </w:tabs>
              <w:spacing w:before="120" w:after="120"/>
              <w:ind w:left="360"/>
              <w:jc w:val="both"/>
              <w:rPr>
                <w:rFonts w:cs="Times New Roman"/>
                <w:b/>
                <w:bCs/>
              </w:rPr>
            </w:pPr>
          </w:p>
        </w:tc>
      </w:tr>
    </w:tbl>
    <w:p w14:paraId="167831ED" w14:textId="5AF6916E" w:rsidR="00E07AFA" w:rsidRPr="00702CD9" w:rsidRDefault="00E62ED3" w:rsidP="0085611C">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0000"/>
          <w:shd w:val="clear" w:color="auto" w:fill="FFFFFF"/>
        </w:rPr>
      </w:pPr>
      <w:r>
        <w:rPr>
          <w:rFonts w:cs="Times New Roman"/>
          <w:color w:val="000000" w:themeColor="text1"/>
          <w:shd w:val="clear" w:color="auto" w:fill="FFFFFF"/>
        </w:rPr>
        <w:t>11.</w:t>
      </w:r>
      <w:r w:rsidRPr="00E62ED3">
        <w:rPr>
          <w:rFonts w:cs="Times New Roman"/>
          <w:color w:val="000000" w:themeColor="text1"/>
          <w:shd w:val="clear" w:color="auto" w:fill="FFFFFF"/>
        </w:rPr>
        <w:t xml:space="preserve">O custo estimado total da contratação é de </w:t>
      </w:r>
      <w:r w:rsidR="00861D4F" w:rsidRPr="00861D4F">
        <w:rPr>
          <w:rFonts w:eastAsia="Calibri" w:cs="Times New Roman"/>
          <w:b/>
          <w:bCs/>
          <w:i/>
          <w:iCs/>
          <w:kern w:val="0"/>
          <w:sz w:val="22"/>
          <w:szCs w:val="22"/>
          <w:lang w:eastAsia="en-US" w:bidi="ar-SA"/>
        </w:rPr>
        <w:t>R$ 217,391,07(duzentos e dezessete mil, trezentos e noventa e um reais e sete centavos)</w:t>
      </w:r>
      <w:r w:rsidRPr="00E62ED3">
        <w:rPr>
          <w:rFonts w:cs="Times New Roman"/>
          <w:color w:val="000000" w:themeColor="text1"/>
          <w:shd w:val="clear" w:color="auto" w:fill="FFFFFF"/>
        </w:rPr>
        <w:t xml:space="preserve"> conforme a soma dos custos unitários;</w:t>
      </w:r>
    </w:p>
    <w:p w14:paraId="775D3ECA" w14:textId="77777777" w:rsidR="00C04A96" w:rsidRDefault="00C04A9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b/>
          <w:bCs/>
          <w:color w:val="0000FF"/>
        </w:rPr>
      </w:pPr>
    </w:p>
    <w:p w14:paraId="7532EE1E" w14:textId="77777777" w:rsidR="00070C9A" w:rsidRDefault="00070C9A">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b/>
          <w:bCs/>
          <w:color w:val="0000FF"/>
        </w:rPr>
      </w:pPr>
    </w:p>
    <w:p w14:paraId="297C1E66" w14:textId="77777777" w:rsidR="00861D4F" w:rsidRDefault="00861D4F">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b/>
          <w:bCs/>
          <w:color w:val="0000FF"/>
        </w:rPr>
      </w:pPr>
    </w:p>
    <w:p w14:paraId="3B23AABE" w14:textId="77777777" w:rsidR="00070C9A" w:rsidRPr="00702CD9" w:rsidRDefault="00070C9A">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b/>
          <w:bCs/>
          <w:color w:val="0000FF"/>
        </w:rPr>
      </w:pPr>
    </w:p>
    <w:tbl>
      <w:tblPr>
        <w:tblStyle w:val="Tabelacomgrade"/>
        <w:tblW w:w="0" w:type="auto"/>
        <w:tblLook w:val="04A0" w:firstRow="1" w:lastRow="0" w:firstColumn="1" w:lastColumn="0" w:noHBand="0" w:noVBand="1"/>
      </w:tblPr>
      <w:tblGrid>
        <w:gridCol w:w="8777"/>
      </w:tblGrid>
      <w:tr w:rsidR="004F32F9" w:rsidRPr="00702CD9" w14:paraId="1CEECFE7" w14:textId="77777777" w:rsidTr="00990194">
        <w:tc>
          <w:tcPr>
            <w:tcW w:w="8777" w:type="dxa"/>
            <w:shd w:val="clear" w:color="auto" w:fill="D0CECE" w:themeFill="background2" w:themeFillShade="E6"/>
          </w:tcPr>
          <w:p w14:paraId="28E2B963" w14:textId="2518B5AC" w:rsidR="004F32F9" w:rsidRPr="000544EF" w:rsidRDefault="000544EF" w:rsidP="000544EF">
            <w:pPr>
              <w:tabs>
                <w:tab w:val="left" w:pos="555"/>
                <w:tab w:val="left" w:pos="840"/>
                <w:tab w:val="left" w:pos="1140"/>
                <w:tab w:val="left" w:pos="1395"/>
                <w:tab w:val="left" w:pos="1650"/>
                <w:tab w:val="left" w:pos="1965"/>
                <w:tab w:val="left" w:pos="2220"/>
                <w:tab w:val="left" w:pos="7336"/>
              </w:tabs>
              <w:spacing w:before="120" w:after="120"/>
              <w:ind w:left="360"/>
              <w:jc w:val="center"/>
              <w:rPr>
                <w:rFonts w:cs="Times New Roman"/>
                <w:b/>
                <w:bCs/>
              </w:rPr>
            </w:pPr>
            <w:r>
              <w:rPr>
                <w:rFonts w:cs="Times New Roman"/>
                <w:b/>
                <w:bCs/>
              </w:rPr>
              <w:lastRenderedPageBreak/>
              <w:t>12-</w:t>
            </w:r>
            <w:r w:rsidRPr="000544EF">
              <w:rPr>
                <w:rFonts w:eastAsia="Times New Roman" w:cs="Times New Roman"/>
                <w:b/>
                <w:bCs/>
                <w:color w:val="000000"/>
              </w:rPr>
              <w:t xml:space="preserve"> </w:t>
            </w:r>
            <w:r w:rsidR="00E62ED3" w:rsidRPr="00E62ED3">
              <w:rPr>
                <w:rFonts w:cs="Times New Roman"/>
                <w:b/>
                <w:bCs/>
              </w:rPr>
              <w:t>ADEQUAÇÃO ORÇAMENTÁRIA</w:t>
            </w:r>
          </w:p>
        </w:tc>
      </w:tr>
    </w:tbl>
    <w:p w14:paraId="0BD3D154" w14:textId="79AC1E74" w:rsidR="00E62ED3" w:rsidRPr="003D5496" w:rsidRDefault="00E62ED3" w:rsidP="00E62ED3">
      <w:pPr>
        <w:spacing w:line="360" w:lineRule="auto"/>
        <w:jc w:val="both"/>
      </w:pPr>
      <w:r>
        <w:t>12</w:t>
      </w:r>
      <w:r w:rsidRPr="003D5496">
        <w:t>.1.</w:t>
      </w:r>
      <w:r w:rsidRPr="003D5496">
        <w:tab/>
        <w:t>As despesas decorrentes da presente contratação correrão à conta de recursos específicos consignados no Orçamento do Município.</w:t>
      </w:r>
    </w:p>
    <w:p w14:paraId="5812339E" w14:textId="0DF1AF95" w:rsidR="00E62ED3" w:rsidRDefault="00E62ED3" w:rsidP="00E62ED3">
      <w:pPr>
        <w:spacing w:line="360" w:lineRule="auto"/>
        <w:jc w:val="both"/>
      </w:pPr>
      <w:r>
        <w:t>12</w:t>
      </w:r>
      <w:r w:rsidRPr="003D5496">
        <w:t>.1.1.</w:t>
      </w:r>
      <w:r w:rsidRPr="003D5496">
        <w:tab/>
        <w:t>A contratação será atendida pela seguinte dotação:</w:t>
      </w:r>
    </w:p>
    <w:p w14:paraId="401B771D" w14:textId="77777777" w:rsidR="008A1804" w:rsidRPr="008A1804" w:rsidRDefault="008A1804" w:rsidP="008A1804">
      <w:pPr>
        <w:spacing w:line="360" w:lineRule="auto"/>
        <w:jc w:val="both"/>
        <w:rPr>
          <w:b/>
          <w:bCs/>
          <w:i/>
          <w:lang w:val="pt-PT"/>
        </w:rPr>
      </w:pPr>
      <w:r w:rsidRPr="008A1804">
        <w:rPr>
          <w:b/>
          <w:bCs/>
          <w:i/>
          <w:lang w:val="pt-PT"/>
        </w:rPr>
        <w:t>Codigo da Ficha : 334</w:t>
      </w:r>
    </w:p>
    <w:p w14:paraId="78B57384" w14:textId="77777777" w:rsidR="008A1804" w:rsidRPr="008A1804" w:rsidRDefault="008A1804" w:rsidP="008A1804">
      <w:pPr>
        <w:spacing w:line="360" w:lineRule="auto"/>
        <w:jc w:val="both"/>
        <w:rPr>
          <w:i/>
          <w:lang w:val="pt-PT"/>
        </w:rPr>
      </w:pPr>
      <w:r w:rsidRPr="008A1804">
        <w:rPr>
          <w:i/>
          <w:lang w:val="pt-PT"/>
        </w:rPr>
        <w:t>Orgão : 02 PREFEITURA</w:t>
      </w:r>
    </w:p>
    <w:p w14:paraId="641D82F1" w14:textId="77777777" w:rsidR="008A1804" w:rsidRPr="008A1804" w:rsidRDefault="008A1804" w:rsidP="008A1804">
      <w:pPr>
        <w:spacing w:line="360" w:lineRule="auto"/>
        <w:jc w:val="both"/>
        <w:rPr>
          <w:i/>
          <w:lang w:val="pt-PT"/>
        </w:rPr>
      </w:pPr>
      <w:r w:rsidRPr="008A1804">
        <w:rPr>
          <w:i/>
          <w:lang w:val="pt-PT"/>
        </w:rPr>
        <w:t>Unidade Orçamentária 11 URBANISMO E SERVIÇOS GERAIS</w:t>
      </w:r>
    </w:p>
    <w:p w14:paraId="5B353848" w14:textId="77777777" w:rsidR="008A1804" w:rsidRPr="008A1804" w:rsidRDefault="008A1804" w:rsidP="008A1804">
      <w:pPr>
        <w:spacing w:line="360" w:lineRule="auto"/>
        <w:jc w:val="both"/>
        <w:rPr>
          <w:i/>
          <w:lang w:val="pt-PT"/>
        </w:rPr>
      </w:pPr>
      <w:r w:rsidRPr="008A1804">
        <w:rPr>
          <w:i/>
          <w:lang w:val="pt-PT"/>
        </w:rPr>
        <w:t>Projeto/Atividade:OBRAS E INSTALAÇOES</w:t>
      </w:r>
    </w:p>
    <w:p w14:paraId="23BD0F1B" w14:textId="77777777" w:rsidR="008A1804" w:rsidRPr="008A1804" w:rsidRDefault="008A1804" w:rsidP="008A1804">
      <w:pPr>
        <w:spacing w:line="360" w:lineRule="auto"/>
        <w:jc w:val="both"/>
        <w:rPr>
          <w:i/>
          <w:lang w:val="pt-PT"/>
        </w:rPr>
      </w:pPr>
      <w:r w:rsidRPr="008A1804">
        <w:rPr>
          <w:i/>
          <w:lang w:val="pt-PT"/>
        </w:rPr>
        <w:t xml:space="preserve"> Elemento de Despesa:</w:t>
      </w:r>
    </w:p>
    <w:p w14:paraId="26F93655" w14:textId="77777777" w:rsidR="008A1804" w:rsidRPr="008A1804" w:rsidRDefault="008A1804" w:rsidP="008A1804">
      <w:pPr>
        <w:spacing w:line="360" w:lineRule="auto"/>
        <w:jc w:val="both"/>
        <w:rPr>
          <w:i/>
          <w:lang w:val="pt-PT"/>
        </w:rPr>
      </w:pPr>
      <w:r w:rsidRPr="008A1804">
        <w:rPr>
          <w:i/>
          <w:lang w:val="pt-PT"/>
        </w:rPr>
        <w:t>Fonte: TRASNFERENCIA ESPECIAL(FEDERAL)</w:t>
      </w:r>
    </w:p>
    <w:p w14:paraId="41A62535" w14:textId="77777777" w:rsidR="008A1804" w:rsidRPr="008A1804" w:rsidRDefault="008A1804" w:rsidP="008A1804">
      <w:pPr>
        <w:spacing w:line="360" w:lineRule="auto"/>
        <w:jc w:val="both"/>
        <w:rPr>
          <w:i/>
          <w:lang w:val="pt-PT"/>
        </w:rPr>
      </w:pPr>
      <w:r w:rsidRPr="008A1804">
        <w:rPr>
          <w:i/>
          <w:lang w:val="pt-PT"/>
        </w:rPr>
        <w:t>Dotação : 15.451.0014.1001.0004.4.90.51.00</w:t>
      </w:r>
    </w:p>
    <w:p w14:paraId="0FE79F75" w14:textId="4F47FC42" w:rsidR="004A6E8D" w:rsidRPr="00E62ED3" w:rsidRDefault="004A6E8D" w:rsidP="00E62ED3">
      <w:pPr>
        <w:spacing w:line="360" w:lineRule="auto"/>
        <w:jc w:val="both"/>
      </w:pPr>
    </w:p>
    <w:p w14:paraId="11598A06" w14:textId="357A9A3B" w:rsidR="008A09EF" w:rsidRDefault="00E62ED3">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color w:val="FF0000"/>
          <w:shd w:val="clear" w:color="auto" w:fill="FFFFFF"/>
        </w:rPr>
      </w:pPr>
      <w:r>
        <w:t>12</w:t>
      </w:r>
      <w:r w:rsidRPr="003D5496">
        <w:t>.</w:t>
      </w:r>
      <w:r>
        <w:t>1</w:t>
      </w:r>
      <w:r w:rsidRPr="003D5496">
        <w:t>.</w:t>
      </w:r>
      <w:r w:rsidRPr="003D5496">
        <w:tab/>
        <w:t>A dotação relativa aos exercícios financeiros subsequentes será indicada após aprovação da Lei Orçamentária respectiva e liberação dos créditos correspondentes, mediante apostilamento no processo</w:t>
      </w:r>
      <w:r w:rsidR="001A4677">
        <w:t>.</w:t>
      </w:r>
    </w:p>
    <w:p w14:paraId="22AC9746" w14:textId="77777777" w:rsidR="009517AA" w:rsidRPr="00702CD9" w:rsidRDefault="009517AA">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color w:val="FF0000"/>
          <w:shd w:val="clear" w:color="auto" w:fill="FFFFFF"/>
        </w:rPr>
      </w:pPr>
    </w:p>
    <w:p w14:paraId="07AC6765" w14:textId="77777777" w:rsidR="00F35D9D" w:rsidRPr="00702CD9" w:rsidRDefault="00F35D9D">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color w:val="FF0000"/>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27CD41BC" w14:textId="77777777" w:rsidTr="000544EF">
        <w:trPr>
          <w:trHeight w:val="759"/>
        </w:trPr>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3310D522" w14:textId="165A1183" w:rsidR="008A09EF" w:rsidRPr="00E62ED3" w:rsidRDefault="000544EF" w:rsidP="00E62ED3">
            <w:pPr>
              <w:shd w:val="clear" w:color="auto" w:fill="D1D1D1"/>
              <w:spacing w:line="360" w:lineRule="auto"/>
              <w:jc w:val="center"/>
              <w:rPr>
                <w:b/>
                <w:bCs/>
              </w:rPr>
            </w:pPr>
            <w:r w:rsidRPr="000544EF">
              <w:rPr>
                <w:rFonts w:cs="Times New Roman"/>
                <w:b/>
                <w:bCs/>
              </w:rPr>
              <w:t xml:space="preserve">13 – </w:t>
            </w:r>
            <w:r w:rsidR="00E62ED3" w:rsidRPr="00F01467">
              <w:rPr>
                <w:b/>
                <w:bCs/>
              </w:rPr>
              <w:t>DA FISCALIZAÇÃO E ACOMPANHAMENTO DO CONTRATO</w:t>
            </w:r>
          </w:p>
        </w:tc>
      </w:tr>
    </w:tbl>
    <w:p w14:paraId="551A619F" w14:textId="77777777" w:rsidR="00963D81" w:rsidRPr="00702CD9" w:rsidRDefault="00963D81">
      <w:pPr>
        <w:pStyle w:val="Standard"/>
        <w:jc w:val="both"/>
        <w:rPr>
          <w:rFonts w:cs="Times New Roman"/>
          <w:color w:val="FF3333"/>
        </w:rPr>
      </w:pPr>
    </w:p>
    <w:p w14:paraId="4482B924" w14:textId="003CA429" w:rsidR="00E62ED3" w:rsidRPr="009D3D26" w:rsidRDefault="003E7B85" w:rsidP="009D3D26">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cs="Times New Roman"/>
          <w:color w:val="000000" w:themeColor="text1"/>
          <w:u w:val="single"/>
        </w:rPr>
      </w:pPr>
      <w:r>
        <w:rPr>
          <w:rFonts w:cs="Times New Roman"/>
          <w:color w:val="000000" w:themeColor="text1"/>
        </w:rPr>
        <w:t xml:space="preserve">13.1 </w:t>
      </w:r>
      <w:r w:rsidR="00E62ED3" w:rsidRPr="00E62ED3">
        <w:rPr>
          <w:rFonts w:cs="Times New Roman"/>
          <w:color w:val="000000" w:themeColor="text1"/>
        </w:rPr>
        <w:t xml:space="preserve">A fiscalização ficará a cargo do servidor </w:t>
      </w:r>
      <w:r w:rsidR="009D3D26" w:rsidRPr="009D3D26">
        <w:rPr>
          <w:rFonts w:cs="Times New Roman"/>
          <w:color w:val="000000" w:themeColor="text1"/>
          <w:u w:val="single"/>
        </w:rPr>
        <w:t xml:space="preserve">Emerson </w:t>
      </w:r>
      <w:proofErr w:type="spellStart"/>
      <w:r w:rsidR="009D3D26" w:rsidRPr="009D3D26">
        <w:rPr>
          <w:rFonts w:cs="Times New Roman"/>
          <w:color w:val="000000" w:themeColor="text1"/>
          <w:u w:val="single"/>
        </w:rPr>
        <w:t>Luis</w:t>
      </w:r>
      <w:proofErr w:type="spellEnd"/>
      <w:r w:rsidR="009D3D26" w:rsidRPr="009D3D26">
        <w:rPr>
          <w:rFonts w:cs="Times New Roman"/>
          <w:color w:val="000000" w:themeColor="text1"/>
          <w:u w:val="single"/>
        </w:rPr>
        <w:t xml:space="preserve"> Cavalaro de Almeida Paula</w:t>
      </w:r>
      <w:r w:rsidR="009D3D26">
        <w:rPr>
          <w:rFonts w:cs="Times New Roman"/>
          <w:color w:val="000000" w:themeColor="text1"/>
          <w:u w:val="single"/>
        </w:rPr>
        <w:t>-</w:t>
      </w:r>
      <w:r w:rsidR="009D3D26" w:rsidRPr="009D3D26">
        <w:rPr>
          <w:rFonts w:cs="Times New Roman"/>
          <w:color w:val="000000" w:themeColor="text1"/>
          <w:u w:val="single"/>
        </w:rPr>
        <w:t>Arquiteto e Urbanista</w:t>
      </w:r>
      <w:r w:rsidR="009D3D26">
        <w:rPr>
          <w:rFonts w:cs="Times New Roman"/>
          <w:color w:val="000000" w:themeColor="text1"/>
          <w:u w:val="single"/>
        </w:rPr>
        <w:t>.</w:t>
      </w:r>
    </w:p>
    <w:p w14:paraId="660570D8" w14:textId="432B7EF4" w:rsidR="00E62ED3" w:rsidRDefault="003E7B85" w:rsidP="009D3D26">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cs="Times New Roman"/>
          <w:color w:val="000000" w:themeColor="text1"/>
        </w:rPr>
      </w:pPr>
      <w:r>
        <w:rPr>
          <w:rFonts w:cs="Times New Roman"/>
          <w:color w:val="000000" w:themeColor="text1"/>
        </w:rPr>
        <w:t xml:space="preserve">13.2 </w:t>
      </w:r>
      <w:r w:rsidR="00E62ED3" w:rsidRPr="00E62ED3">
        <w:rPr>
          <w:rFonts w:cs="Times New Roman"/>
          <w:color w:val="000000" w:themeColor="text1"/>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nº 14.133, de 2021. </w:t>
      </w:r>
    </w:p>
    <w:p w14:paraId="34D3C11E" w14:textId="77777777" w:rsidR="008A1804" w:rsidRDefault="008A1804" w:rsidP="009D3D26">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cs="Times New Roman"/>
          <w:color w:val="000000" w:themeColor="text1"/>
        </w:rPr>
      </w:pPr>
    </w:p>
    <w:p w14:paraId="5103B3D1" w14:textId="77777777" w:rsidR="008A1804" w:rsidRDefault="008A1804" w:rsidP="009D3D26">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cs="Times New Roman"/>
          <w:color w:val="000000" w:themeColor="text1"/>
        </w:rPr>
      </w:pPr>
    </w:p>
    <w:p w14:paraId="6CC31994" w14:textId="77777777" w:rsidR="008A1804" w:rsidRPr="00E62ED3" w:rsidRDefault="008A1804" w:rsidP="009D3D26">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cs="Times New Roman"/>
          <w:color w:val="000000" w:themeColor="text1"/>
        </w:rPr>
      </w:pPr>
    </w:p>
    <w:p w14:paraId="7F7822BB" w14:textId="77777777" w:rsidR="00CB3496" w:rsidRPr="00702CD9" w:rsidRDefault="00CB3496">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cs="Times New Roman"/>
          <w:color w:val="FF3333"/>
        </w:rPr>
      </w:pPr>
    </w:p>
    <w:p w14:paraId="4DD9C046" w14:textId="77777777" w:rsidR="00CB20AF" w:rsidRPr="00702CD9" w:rsidRDefault="00CB20AF">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cs="Times New Roman"/>
          <w:color w:val="FF3333"/>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3C9EE1EF"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088DA27A" w14:textId="061EBA8D" w:rsidR="008A09EF" w:rsidRPr="00702CD9" w:rsidRDefault="0040016D" w:rsidP="00E65AD2">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rPr>
            </w:pPr>
            <w:r w:rsidRPr="00702CD9">
              <w:rPr>
                <w:rFonts w:cs="Times New Roman"/>
                <w:b/>
                <w:bCs/>
              </w:rPr>
              <w:lastRenderedPageBreak/>
              <w:t>RESPONSÁVEIS</w:t>
            </w:r>
          </w:p>
        </w:tc>
      </w:tr>
    </w:tbl>
    <w:p w14:paraId="364E6FD5" w14:textId="77777777" w:rsidR="008A09EF" w:rsidRPr="00702CD9" w:rsidRDefault="00204556">
      <w:pPr>
        <w:pStyle w:val="Textbody"/>
        <w:rPr>
          <w:rFonts w:cs="Times New Roman"/>
        </w:rPr>
      </w:pPr>
      <w:r w:rsidRPr="00702CD9">
        <w:rPr>
          <w:rFonts w:cs="Times New Roman"/>
        </w:rPr>
        <w:tab/>
      </w:r>
    </w:p>
    <w:p w14:paraId="774E382B" w14:textId="77777777" w:rsidR="008A09EF" w:rsidRPr="00702CD9" w:rsidRDefault="008A09EF">
      <w:pPr>
        <w:pStyle w:val="Textbody"/>
        <w:rPr>
          <w:rFonts w:cs="Times New Roman"/>
        </w:rPr>
      </w:pPr>
    </w:p>
    <w:tbl>
      <w:tblPr>
        <w:tblW w:w="5242" w:type="dxa"/>
        <w:jc w:val="center"/>
        <w:tblLayout w:type="fixed"/>
        <w:tblCellMar>
          <w:left w:w="10" w:type="dxa"/>
          <w:right w:w="10" w:type="dxa"/>
        </w:tblCellMar>
        <w:tblLook w:val="04A0" w:firstRow="1" w:lastRow="0" w:firstColumn="1" w:lastColumn="0" w:noHBand="0" w:noVBand="1"/>
      </w:tblPr>
      <w:tblGrid>
        <w:gridCol w:w="5242"/>
      </w:tblGrid>
      <w:tr w:rsidR="00E65AD2" w:rsidRPr="00702CD9" w14:paraId="5DBF02D9" w14:textId="77777777" w:rsidTr="00E65AD2">
        <w:trPr>
          <w:jc w:val="center"/>
        </w:trPr>
        <w:tc>
          <w:tcPr>
            <w:tcW w:w="5242" w:type="dxa"/>
            <w:tcBorders>
              <w:top w:val="single" w:sz="2" w:space="0" w:color="000000"/>
              <w:left w:val="single" w:sz="2" w:space="0" w:color="000000"/>
              <w:right w:val="single" w:sz="2" w:space="0" w:color="000000"/>
            </w:tcBorders>
            <w:shd w:val="clear" w:color="auto" w:fill="EEEEEE"/>
            <w:tcMar>
              <w:top w:w="55" w:type="dxa"/>
              <w:left w:w="55" w:type="dxa"/>
              <w:bottom w:w="55" w:type="dxa"/>
              <w:right w:w="55" w:type="dxa"/>
            </w:tcMar>
          </w:tcPr>
          <w:p w14:paraId="07B8F5EC" w14:textId="558F2CE6" w:rsidR="00E65AD2" w:rsidRPr="009F4F12" w:rsidRDefault="009F4F12" w:rsidP="009F4F12">
            <w:pPr>
              <w:pStyle w:val="TableContents"/>
              <w:tabs>
                <w:tab w:val="left" w:pos="498"/>
                <w:tab w:val="left" w:pos="783"/>
                <w:tab w:val="left" w:pos="1083"/>
                <w:tab w:val="left" w:pos="1338"/>
                <w:tab w:val="left" w:pos="1593"/>
                <w:tab w:val="left" w:pos="1908"/>
                <w:tab w:val="left" w:pos="2163"/>
                <w:tab w:val="left" w:leader="underscore" w:pos="7279"/>
              </w:tabs>
              <w:spacing w:before="57"/>
              <w:ind w:left="-57"/>
              <w:jc w:val="center"/>
              <w:rPr>
                <w:rFonts w:cs="Times New Roman"/>
                <w:b/>
                <w:bCs/>
                <w:iCs/>
                <w:color w:val="000000" w:themeColor="text1"/>
              </w:rPr>
            </w:pPr>
            <w:r w:rsidRPr="00E62ED3">
              <w:rPr>
                <w:rFonts w:cs="Times New Roman"/>
                <w:b/>
                <w:bCs/>
                <w:iCs/>
                <w:color w:val="000000" w:themeColor="text1"/>
              </w:rPr>
              <w:t>AGENTE DE CONTRATAÇÃO</w:t>
            </w:r>
          </w:p>
        </w:tc>
      </w:tr>
      <w:tr w:rsidR="00E65AD2" w:rsidRPr="00702CD9" w14:paraId="3EF037F2" w14:textId="77777777" w:rsidTr="00E65AD2">
        <w:trPr>
          <w:jc w:val="center"/>
        </w:trPr>
        <w:tc>
          <w:tcPr>
            <w:tcW w:w="5242"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26ADDC9A" w14:textId="2771AFA0" w:rsidR="00E65AD2" w:rsidRDefault="00E65AD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000000"/>
              </w:rPr>
            </w:pPr>
          </w:p>
          <w:p w14:paraId="4F6B4DA3" w14:textId="77777777" w:rsidR="00A30533" w:rsidRDefault="00A30533">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000000"/>
              </w:rPr>
            </w:pPr>
          </w:p>
          <w:p w14:paraId="7071BE47" w14:textId="28FCB862" w:rsidR="00DE43AE" w:rsidRPr="00702CD9" w:rsidRDefault="00DE43AE" w:rsidP="009F4F12">
            <w:pPr>
              <w:pStyle w:val="TableContents"/>
              <w:tabs>
                <w:tab w:val="left" w:pos="555"/>
                <w:tab w:val="left" w:pos="840"/>
                <w:tab w:val="left" w:pos="1140"/>
                <w:tab w:val="left" w:pos="1395"/>
                <w:tab w:val="left" w:pos="1650"/>
                <w:tab w:val="left" w:pos="1965"/>
                <w:tab w:val="left" w:pos="2220"/>
                <w:tab w:val="left" w:leader="underscore" w:pos="7336"/>
              </w:tabs>
              <w:spacing w:before="57" w:after="57"/>
              <w:rPr>
                <w:rFonts w:cs="Times New Roman"/>
                <w:color w:val="000000"/>
              </w:rPr>
            </w:pPr>
          </w:p>
          <w:p w14:paraId="76F4C3D4" w14:textId="77777777" w:rsidR="00E65AD2" w:rsidRPr="00E65AD2" w:rsidRDefault="00E65AD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000000" w:themeColor="text1"/>
              </w:rPr>
            </w:pPr>
            <w:r w:rsidRPr="00E65AD2">
              <w:rPr>
                <w:rFonts w:cs="Times New Roman"/>
                <w:color w:val="000000" w:themeColor="text1"/>
              </w:rPr>
              <w:t>______________________________</w:t>
            </w:r>
          </w:p>
          <w:p w14:paraId="0CC2C91A" w14:textId="77777777" w:rsidR="00E62ED3" w:rsidRPr="00E62ED3" w:rsidRDefault="00E62ED3" w:rsidP="00E62ED3">
            <w:pPr>
              <w:pStyle w:val="TableContents"/>
              <w:tabs>
                <w:tab w:val="left" w:pos="498"/>
                <w:tab w:val="left" w:pos="783"/>
                <w:tab w:val="left" w:pos="1083"/>
                <w:tab w:val="left" w:pos="1338"/>
                <w:tab w:val="left" w:pos="1593"/>
                <w:tab w:val="left" w:pos="1908"/>
                <w:tab w:val="left" w:pos="2163"/>
                <w:tab w:val="left" w:leader="underscore" w:pos="7279"/>
              </w:tabs>
              <w:spacing w:before="57"/>
              <w:ind w:left="-57"/>
              <w:jc w:val="center"/>
              <w:rPr>
                <w:rFonts w:cs="Times New Roman"/>
                <w:b/>
                <w:bCs/>
                <w:iCs/>
                <w:color w:val="000000" w:themeColor="text1"/>
              </w:rPr>
            </w:pPr>
            <w:r w:rsidRPr="00E62ED3">
              <w:rPr>
                <w:rFonts w:cs="Times New Roman"/>
                <w:b/>
                <w:bCs/>
                <w:iCs/>
                <w:color w:val="000000" w:themeColor="text1"/>
              </w:rPr>
              <w:t xml:space="preserve">Silvana </w:t>
            </w:r>
            <w:proofErr w:type="spellStart"/>
            <w:r w:rsidRPr="00E62ED3">
              <w:rPr>
                <w:rFonts w:cs="Times New Roman"/>
                <w:b/>
                <w:bCs/>
                <w:iCs/>
                <w:color w:val="000000" w:themeColor="text1"/>
              </w:rPr>
              <w:t>Valesi</w:t>
            </w:r>
            <w:proofErr w:type="spellEnd"/>
            <w:r w:rsidRPr="00E62ED3">
              <w:rPr>
                <w:rFonts w:cs="Times New Roman"/>
                <w:b/>
                <w:bCs/>
                <w:iCs/>
                <w:color w:val="000000" w:themeColor="text1"/>
              </w:rPr>
              <w:t xml:space="preserve"> de Araújo Lima</w:t>
            </w:r>
          </w:p>
          <w:p w14:paraId="674B9189" w14:textId="77777777" w:rsidR="00E65AD2" w:rsidRDefault="00E65AD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FF3333"/>
              </w:rPr>
            </w:pPr>
          </w:p>
          <w:p w14:paraId="021719CA" w14:textId="77777777" w:rsidR="00E65AD2" w:rsidRPr="00E65AD2" w:rsidRDefault="00E65AD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000000" w:themeColor="text1"/>
              </w:rPr>
            </w:pPr>
          </w:p>
          <w:p w14:paraId="3A4E3E4A" w14:textId="77777777" w:rsidR="009F4F12" w:rsidRDefault="009F4F1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000000" w:themeColor="text1"/>
              </w:rPr>
            </w:pPr>
          </w:p>
          <w:p w14:paraId="010F31A5" w14:textId="79FA51C8" w:rsidR="00E65AD2" w:rsidRPr="00702CD9" w:rsidRDefault="00E65AD2" w:rsidP="009D3D26">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rPr>
            </w:pPr>
            <w:r w:rsidRPr="00E65AD2">
              <w:rPr>
                <w:rFonts w:cs="Times New Roman"/>
                <w:color w:val="000000" w:themeColor="text1"/>
              </w:rPr>
              <w:t xml:space="preserve">Inúbia Paulista, </w:t>
            </w:r>
            <w:r w:rsidR="00861D4F">
              <w:rPr>
                <w:rFonts w:cs="Times New Roman"/>
                <w:color w:val="000000" w:themeColor="text1"/>
              </w:rPr>
              <w:t>25</w:t>
            </w:r>
            <w:r w:rsidRPr="00E65AD2">
              <w:rPr>
                <w:rFonts w:cs="Times New Roman"/>
                <w:color w:val="000000" w:themeColor="text1"/>
              </w:rPr>
              <w:t xml:space="preserve"> de </w:t>
            </w:r>
            <w:r w:rsidR="009D3D26">
              <w:rPr>
                <w:rFonts w:cs="Times New Roman"/>
                <w:color w:val="000000" w:themeColor="text1"/>
              </w:rPr>
              <w:t>março</w:t>
            </w:r>
            <w:r w:rsidRPr="00E65AD2">
              <w:rPr>
                <w:rFonts w:cs="Times New Roman"/>
                <w:color w:val="000000" w:themeColor="text1"/>
              </w:rPr>
              <w:t xml:space="preserve"> de 2025</w:t>
            </w:r>
          </w:p>
        </w:tc>
      </w:tr>
    </w:tbl>
    <w:p w14:paraId="209F10D0" w14:textId="77777777" w:rsidR="008A09EF" w:rsidRPr="00702CD9" w:rsidRDefault="008A09EF">
      <w:pPr>
        <w:pStyle w:val="Standard"/>
        <w:rPr>
          <w:rFonts w:cs="Times New Roman"/>
        </w:rPr>
      </w:pPr>
    </w:p>
    <w:sectPr w:rsidR="008A09EF" w:rsidRPr="00702CD9" w:rsidSect="00702CD9">
      <w:headerReference w:type="default" r:id="rId14"/>
      <w:footerReference w:type="default" r:id="rId15"/>
      <w:pgSz w:w="11906" w:h="16838" w:code="9"/>
      <w:pgMar w:top="2841" w:right="1418" w:bottom="1134" w:left="1701" w:header="1418" w:footer="720"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18236" w14:textId="77777777" w:rsidR="00345914" w:rsidRDefault="00345914">
      <w:r>
        <w:separator/>
      </w:r>
    </w:p>
  </w:endnote>
  <w:endnote w:type="continuationSeparator" w:id="0">
    <w:p w14:paraId="71EC5FD3" w14:textId="77777777" w:rsidR="00345914" w:rsidRDefault="00345914">
      <w:r>
        <w:continuationSeparator/>
      </w:r>
    </w:p>
  </w:endnote>
  <w:endnote w:type="continuationNotice" w:id="1">
    <w:p w14:paraId="6F2EE4B3" w14:textId="77777777" w:rsidR="00345914" w:rsidRDefault="003459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EC50F" w14:textId="22D9A167" w:rsidR="00F42821" w:rsidRDefault="00F42821">
    <w:pPr>
      <w:pStyle w:val="Rodap"/>
      <w:jc w:val="right"/>
    </w:pPr>
    <w:r>
      <w:rPr>
        <w:shd w:val="clear" w:color="auto" w:fill="FFFFFF"/>
      </w:rPr>
      <w:fldChar w:fldCharType="begin"/>
    </w:r>
    <w:r>
      <w:rPr>
        <w:shd w:val="clear" w:color="auto" w:fill="FFFFFF"/>
      </w:rPr>
      <w:instrText xml:space="preserve"> PAGE </w:instrText>
    </w:r>
    <w:r>
      <w:rPr>
        <w:shd w:val="clear" w:color="auto" w:fill="FFFFFF"/>
      </w:rPr>
      <w:fldChar w:fldCharType="separate"/>
    </w:r>
    <w:r w:rsidR="004D788D">
      <w:rPr>
        <w:noProof/>
        <w:shd w:val="clear" w:color="auto" w:fill="FFFFFF"/>
      </w:rPr>
      <w:t>21</w:t>
    </w:r>
    <w:r>
      <w:rPr>
        <w:shd w:val="clear" w:color="auto" w:fill="FFFFFF"/>
      </w:rPr>
      <w:fldChar w:fldCharType="end"/>
    </w:r>
  </w:p>
  <w:p w14:paraId="74E45401" w14:textId="77777777" w:rsidR="00F42821" w:rsidRDefault="00F428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F8BA7" w14:textId="77777777" w:rsidR="00345914" w:rsidRDefault="00345914">
      <w:r>
        <w:rPr>
          <w:color w:val="000000"/>
        </w:rPr>
        <w:separator/>
      </w:r>
    </w:p>
  </w:footnote>
  <w:footnote w:type="continuationSeparator" w:id="0">
    <w:p w14:paraId="2ECD46FE" w14:textId="77777777" w:rsidR="00345914" w:rsidRDefault="00345914">
      <w:r>
        <w:continuationSeparator/>
      </w:r>
    </w:p>
  </w:footnote>
  <w:footnote w:type="continuationNotice" w:id="1">
    <w:p w14:paraId="0FB632C4" w14:textId="77777777" w:rsidR="00345914" w:rsidRDefault="003459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1" w:type="dxa"/>
      <w:tblInd w:w="-996" w:type="dxa"/>
      <w:tblLayout w:type="fixed"/>
      <w:tblCellMar>
        <w:left w:w="10" w:type="dxa"/>
        <w:right w:w="10" w:type="dxa"/>
      </w:tblCellMar>
      <w:tblLook w:val="04A0" w:firstRow="1" w:lastRow="0" w:firstColumn="1" w:lastColumn="0" w:noHBand="0" w:noVBand="1"/>
    </w:tblPr>
    <w:tblGrid>
      <w:gridCol w:w="10491"/>
    </w:tblGrid>
    <w:tr w:rsidR="00F42821" w14:paraId="4BAB6253" w14:textId="77777777" w:rsidTr="00702CD9">
      <w:trPr>
        <w:trHeight w:val="1359"/>
      </w:trPr>
      <w:tc>
        <w:tcPr>
          <w:tcW w:w="1049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CF04F63" w14:textId="6C8FFEA8" w:rsidR="00F42821" w:rsidRPr="00702CD9" w:rsidRDefault="00F42821" w:rsidP="00702CD9">
          <w:pPr>
            <w:tabs>
              <w:tab w:val="center" w:pos="4252"/>
              <w:tab w:val="right" w:pos="8504"/>
            </w:tabs>
            <w:suppressAutoHyphens w:val="0"/>
            <w:autoSpaceDE w:val="0"/>
            <w:spacing w:line="360" w:lineRule="auto"/>
            <w:jc w:val="center"/>
            <w:textAlignment w:val="auto"/>
            <w:rPr>
              <w:rFonts w:eastAsia="Times New Roman" w:cs="Times New Roman"/>
              <w:b/>
              <w:noProof/>
              <w:kern w:val="0"/>
              <w:sz w:val="28"/>
              <w:szCs w:val="22"/>
              <w:u w:val="single"/>
              <w:lang w:val="pt-PT" w:eastAsia="en-US" w:bidi="ar-SA"/>
            </w:rPr>
          </w:pPr>
          <w:r>
            <w:rPr>
              <w:rFonts w:eastAsia="Times New Roman" w:cs="Times New Roman"/>
              <w:b/>
              <w:noProof/>
              <w:kern w:val="0"/>
              <w:sz w:val="28"/>
              <w:szCs w:val="22"/>
              <w:u w:val="single"/>
              <w:lang w:eastAsia="pt-BR" w:bidi="ar-SA"/>
            </w:rPr>
            <w:drawing>
              <wp:anchor distT="0" distB="0" distL="114300" distR="114300" simplePos="0" relativeHeight="251658240" behindDoc="0" locked="0" layoutInCell="0" allowOverlap="1" wp14:anchorId="2EDDAD99" wp14:editId="6042F64F">
                <wp:simplePos x="0" y="0"/>
                <wp:positionH relativeFrom="column">
                  <wp:posOffset>47625</wp:posOffset>
                </wp:positionH>
                <wp:positionV relativeFrom="paragraph">
                  <wp:posOffset>0</wp:posOffset>
                </wp:positionV>
                <wp:extent cx="819150" cy="791210"/>
                <wp:effectExtent l="0" t="0" r="0" b="8890"/>
                <wp:wrapThrough wrapText="bothSides">
                  <wp:wrapPolygon edited="0">
                    <wp:start x="0" y="0"/>
                    <wp:lineTo x="0" y="21323"/>
                    <wp:lineTo x="21098" y="21323"/>
                    <wp:lineTo x="21098" y="0"/>
                    <wp:lineTo x="0" y="0"/>
                  </wp:wrapPolygon>
                </wp:wrapThrough>
                <wp:docPr id="1986412635" name="Imagem 7" descr="de inú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 inúb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91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CD9">
            <w:rPr>
              <w:rFonts w:eastAsia="Times New Roman" w:cs="Times New Roman"/>
              <w:b/>
              <w:noProof/>
              <w:kern w:val="0"/>
              <w:sz w:val="28"/>
              <w:szCs w:val="22"/>
              <w:u w:val="single"/>
              <w:lang w:val="pt-PT" w:eastAsia="en-US" w:bidi="ar-SA"/>
            </w:rPr>
            <w:t>MUNICÍPIO DE INÚBIA PAULISTA</w:t>
          </w:r>
        </w:p>
        <w:p w14:paraId="080463B8" w14:textId="65EF42D1" w:rsidR="00F42821" w:rsidRPr="00702CD9" w:rsidRDefault="00F42821" w:rsidP="00702CD9">
          <w:pPr>
            <w:tabs>
              <w:tab w:val="center" w:pos="4252"/>
              <w:tab w:val="right" w:pos="8504"/>
            </w:tabs>
            <w:suppressAutoHyphens w:val="0"/>
            <w:autoSpaceDE w:val="0"/>
            <w:spacing w:line="360" w:lineRule="auto"/>
            <w:textAlignment w:val="auto"/>
            <w:rPr>
              <w:rFonts w:eastAsia="Times New Roman" w:cs="Times New Roman"/>
              <w:bCs/>
              <w:noProof/>
              <w:sz w:val="20"/>
              <w:szCs w:val="20"/>
              <w:lang w:val="pt-PT" w:eastAsia="en-US"/>
            </w:rPr>
          </w:pPr>
          <w:r w:rsidRPr="00702CD9">
            <w:rPr>
              <w:rFonts w:eastAsia="Times New Roman" w:cs="Times New Roman"/>
              <w:bCs/>
              <w:noProof/>
              <w:sz w:val="20"/>
              <w:szCs w:val="20"/>
              <w:lang w:val="pt-PT" w:eastAsia="en-US"/>
            </w:rPr>
            <w:t xml:space="preserve">         CNPJ 44.919.611/0001-03          Fone: (18)3556-9900         E-mail: licitacoes@inubiapaulista.sp.gov.br</w:t>
          </w:r>
        </w:p>
        <w:p w14:paraId="2B724E7B" w14:textId="77777777" w:rsidR="00F42821" w:rsidRPr="00702CD9" w:rsidRDefault="00F42821" w:rsidP="00702CD9">
          <w:pPr>
            <w:tabs>
              <w:tab w:val="center" w:pos="4252"/>
              <w:tab w:val="right" w:pos="8504"/>
            </w:tabs>
            <w:suppressAutoHyphens w:val="0"/>
            <w:autoSpaceDE w:val="0"/>
            <w:spacing w:line="360" w:lineRule="auto"/>
            <w:textAlignment w:val="auto"/>
            <w:rPr>
              <w:rFonts w:eastAsia="Times New Roman" w:cs="Times New Roman"/>
              <w:bCs/>
              <w:noProof/>
              <w:sz w:val="20"/>
              <w:szCs w:val="20"/>
              <w:lang w:val="pt-PT" w:eastAsia="en-US"/>
            </w:rPr>
          </w:pPr>
          <w:r w:rsidRPr="00702CD9">
            <w:rPr>
              <w:rFonts w:eastAsia="Times New Roman" w:cs="Times New Roman"/>
              <w:bCs/>
              <w:noProof/>
              <w:sz w:val="20"/>
              <w:szCs w:val="20"/>
              <w:lang w:val="pt-PT" w:eastAsia="en-US"/>
            </w:rPr>
            <w:tab/>
            <w:t>Avenida Campos Salles, 113 – CEP 17760-000  -  Inúbia Paulista  -  Estado de São Paulo.</w:t>
          </w:r>
        </w:p>
        <w:p w14:paraId="2FC8F6A8" w14:textId="41303EE6" w:rsidR="00F42821" w:rsidRDefault="00F42821" w:rsidP="00702CD9">
          <w:pPr>
            <w:tabs>
              <w:tab w:val="center" w:pos="4252"/>
              <w:tab w:val="right" w:pos="8504"/>
            </w:tabs>
            <w:suppressAutoHyphens w:val="0"/>
            <w:autoSpaceDE w:val="0"/>
            <w:spacing w:line="360" w:lineRule="auto"/>
            <w:jc w:val="center"/>
            <w:textAlignment w:val="auto"/>
            <w:rPr>
              <w:rFonts w:ascii="Calibri" w:hAnsi="Calibri"/>
              <w:b/>
              <w:bCs/>
              <w:color w:val="FF9999"/>
            </w:rPr>
          </w:pPr>
        </w:p>
      </w:tc>
    </w:tr>
  </w:tbl>
  <w:p w14:paraId="08E7D516" w14:textId="77777777" w:rsidR="00F42821" w:rsidRDefault="00F42821">
    <w:pPr>
      <w:pStyle w:val="Cabealho"/>
      <w:rPr>
        <w:sz w:val="10"/>
        <w:szCs w:val="10"/>
      </w:rPr>
    </w:pPr>
  </w:p>
  <w:p w14:paraId="2E39B81B" w14:textId="77777777" w:rsidR="00F42821" w:rsidRDefault="00F428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717E"/>
    <w:multiLevelType w:val="multilevel"/>
    <w:tmpl w:val="5F3E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C34B5"/>
    <w:multiLevelType w:val="multilevel"/>
    <w:tmpl w:val="960026B4"/>
    <w:lvl w:ilvl="0">
      <w:start w:val="1"/>
      <w:numFmt w:val="decimal"/>
      <w:lvlText w:val="%1."/>
      <w:lvlJc w:val="left"/>
      <w:pPr>
        <w:ind w:left="360" w:hanging="360"/>
      </w:pPr>
      <w:rPr>
        <w:rFonts w:ascii="Calibri" w:hAnsi="Calibri" w:cs="Calibri"/>
        <w:b/>
        <w:bCs/>
      </w:rPr>
    </w:lvl>
    <w:lvl w:ilvl="1">
      <w:start w:val="1"/>
      <w:numFmt w:val="decimal"/>
      <w:lvlText w:val="%1.%2."/>
      <w:lvlJc w:val="left"/>
      <w:pPr>
        <w:ind w:left="792" w:hanging="432"/>
      </w:pPr>
      <w:rPr>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DF7984"/>
    <w:multiLevelType w:val="multilevel"/>
    <w:tmpl w:val="3E304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52541"/>
    <w:multiLevelType w:val="hybridMultilevel"/>
    <w:tmpl w:val="9D50899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7416D09"/>
    <w:multiLevelType w:val="hybridMultilevel"/>
    <w:tmpl w:val="6DA02BF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7DA6944"/>
    <w:multiLevelType w:val="hybridMultilevel"/>
    <w:tmpl w:val="48BA9062"/>
    <w:lvl w:ilvl="0" w:tplc="9FF4FBAE">
      <w:start w:val="1"/>
      <w:numFmt w:val="lowerLetter"/>
      <w:lvlText w:val="%1)"/>
      <w:lvlJc w:val="left"/>
      <w:pPr>
        <w:ind w:left="720" w:hanging="360"/>
      </w:pPr>
      <w:rPr>
        <w:rFonts w:asciiTheme="minorHAnsi" w:hAnsiTheme="minorHAnsi" w:cstheme="minorHAnsi" w:hint="default"/>
        <w:color w:val="FF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9553BED"/>
    <w:multiLevelType w:val="hybridMultilevel"/>
    <w:tmpl w:val="D2DA8388"/>
    <w:lvl w:ilvl="0" w:tplc="0416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CCA51EB"/>
    <w:multiLevelType w:val="hybridMultilevel"/>
    <w:tmpl w:val="5DC25158"/>
    <w:lvl w:ilvl="0" w:tplc="FA727C48">
      <w:start w:val="5"/>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0FDD4594"/>
    <w:multiLevelType w:val="multilevel"/>
    <w:tmpl w:val="1CE4A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6C734A"/>
    <w:multiLevelType w:val="multilevel"/>
    <w:tmpl w:val="9274DD1C"/>
    <w:lvl w:ilvl="0">
      <w:start w:val="1"/>
      <w:numFmt w:val="decimal"/>
      <w:lvlText w:val="%1."/>
      <w:lvlJc w:val="left"/>
      <w:pPr>
        <w:ind w:left="861" w:hanging="528"/>
        <w:jc w:val="right"/>
      </w:pPr>
      <w:rPr>
        <w:rFonts w:ascii="Calibri" w:eastAsia="Calibri" w:hAnsi="Calibri" w:cs="Calibri" w:hint="default"/>
        <w:b/>
        <w:bCs/>
        <w:i w:val="0"/>
        <w:iCs w:val="0"/>
        <w:spacing w:val="-1"/>
        <w:w w:val="100"/>
        <w:sz w:val="26"/>
        <w:szCs w:val="26"/>
        <w:lang w:val="pt-PT" w:eastAsia="en-US" w:bidi="ar-SA"/>
      </w:rPr>
    </w:lvl>
    <w:lvl w:ilvl="1">
      <w:start w:val="1"/>
      <w:numFmt w:val="decimal"/>
      <w:lvlText w:val="%1.%2."/>
      <w:lvlJc w:val="left"/>
      <w:pPr>
        <w:ind w:left="861" w:hanging="664"/>
      </w:pPr>
      <w:rPr>
        <w:rFonts w:hint="default"/>
        <w:spacing w:val="-1"/>
        <w:w w:val="100"/>
        <w:lang w:val="pt-PT" w:eastAsia="en-US" w:bidi="ar-SA"/>
      </w:rPr>
    </w:lvl>
    <w:lvl w:ilvl="2">
      <w:start w:val="1"/>
      <w:numFmt w:val="decimal"/>
      <w:lvlText w:val="%1.%2.%3."/>
      <w:lvlJc w:val="left"/>
      <w:pPr>
        <w:ind w:left="426" w:hanging="664"/>
      </w:pPr>
      <w:rPr>
        <w:rFonts w:ascii="Calibri" w:eastAsia="Calibri" w:hAnsi="Calibri" w:cs="Calibri" w:hint="default"/>
        <w:b w:val="0"/>
        <w:bCs w:val="0"/>
        <w:i w:val="0"/>
        <w:iCs w:val="0"/>
        <w:color w:val="00000A"/>
        <w:spacing w:val="-1"/>
        <w:w w:val="100"/>
        <w:sz w:val="24"/>
        <w:szCs w:val="24"/>
        <w:lang w:val="pt-PT" w:eastAsia="en-US" w:bidi="ar-SA"/>
      </w:rPr>
    </w:lvl>
    <w:lvl w:ilvl="3">
      <w:start w:val="1"/>
      <w:numFmt w:val="decimal"/>
      <w:lvlText w:val="%1.%2.%3.%4."/>
      <w:lvlJc w:val="left"/>
      <w:pPr>
        <w:ind w:left="711" w:hanging="664"/>
      </w:pPr>
      <w:rPr>
        <w:rFonts w:hint="default"/>
        <w:spacing w:val="-1"/>
        <w:w w:val="100"/>
        <w:lang w:val="pt-PT" w:eastAsia="en-US" w:bidi="ar-SA"/>
      </w:rPr>
    </w:lvl>
    <w:lvl w:ilvl="4">
      <w:start w:val="1"/>
      <w:numFmt w:val="decimal"/>
      <w:lvlText w:val="%1.%2.%3.%4.%5."/>
      <w:lvlJc w:val="left"/>
      <w:pPr>
        <w:ind w:left="2301" w:hanging="664"/>
      </w:pPr>
      <w:rPr>
        <w:rFonts w:ascii="Calibri" w:eastAsia="Calibri" w:hAnsi="Calibri" w:cs="Calibri" w:hint="default"/>
        <w:b w:val="0"/>
        <w:bCs w:val="0"/>
        <w:i w:val="0"/>
        <w:iCs w:val="0"/>
        <w:color w:val="00000A"/>
        <w:spacing w:val="-1"/>
        <w:w w:val="100"/>
        <w:sz w:val="24"/>
        <w:szCs w:val="24"/>
        <w:lang w:val="pt-PT" w:eastAsia="en-US" w:bidi="ar-SA"/>
      </w:rPr>
    </w:lvl>
    <w:lvl w:ilvl="5">
      <w:numFmt w:val="bullet"/>
      <w:lvlText w:val="•"/>
      <w:lvlJc w:val="left"/>
      <w:pPr>
        <w:ind w:left="2300" w:hanging="664"/>
      </w:pPr>
      <w:rPr>
        <w:rFonts w:hint="default"/>
        <w:lang w:val="pt-PT" w:eastAsia="en-US" w:bidi="ar-SA"/>
      </w:rPr>
    </w:lvl>
    <w:lvl w:ilvl="6">
      <w:numFmt w:val="bullet"/>
      <w:lvlText w:val="•"/>
      <w:lvlJc w:val="left"/>
      <w:pPr>
        <w:ind w:left="2435" w:hanging="664"/>
      </w:pPr>
      <w:rPr>
        <w:rFonts w:hint="default"/>
        <w:lang w:val="pt-PT" w:eastAsia="en-US" w:bidi="ar-SA"/>
      </w:rPr>
    </w:lvl>
    <w:lvl w:ilvl="7">
      <w:numFmt w:val="bullet"/>
      <w:lvlText w:val="•"/>
      <w:lvlJc w:val="left"/>
      <w:pPr>
        <w:ind w:left="2571" w:hanging="664"/>
      </w:pPr>
      <w:rPr>
        <w:rFonts w:hint="default"/>
        <w:lang w:val="pt-PT" w:eastAsia="en-US" w:bidi="ar-SA"/>
      </w:rPr>
    </w:lvl>
    <w:lvl w:ilvl="8">
      <w:numFmt w:val="bullet"/>
      <w:lvlText w:val="•"/>
      <w:lvlJc w:val="left"/>
      <w:pPr>
        <w:ind w:left="2707" w:hanging="664"/>
      </w:pPr>
      <w:rPr>
        <w:rFonts w:hint="default"/>
        <w:lang w:val="pt-PT" w:eastAsia="en-US" w:bidi="ar-SA"/>
      </w:rPr>
    </w:lvl>
  </w:abstractNum>
  <w:abstractNum w:abstractNumId="10" w15:restartNumberingAfterBreak="0">
    <w:nsid w:val="1CE00654"/>
    <w:multiLevelType w:val="multilevel"/>
    <w:tmpl w:val="0B8C7100"/>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D5C100D"/>
    <w:multiLevelType w:val="multilevel"/>
    <w:tmpl w:val="688C2BE6"/>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5E4588"/>
    <w:multiLevelType w:val="hybridMultilevel"/>
    <w:tmpl w:val="021EA354"/>
    <w:lvl w:ilvl="0" w:tplc="67DAA52C">
      <w:start w:val="6"/>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23DC552E"/>
    <w:multiLevelType w:val="hybridMultilevel"/>
    <w:tmpl w:val="11F89A70"/>
    <w:lvl w:ilvl="0" w:tplc="200E3AF2">
      <w:start w:val="1"/>
      <w:numFmt w:val="lowerLetter"/>
      <w:lvlText w:val="%1)"/>
      <w:lvlJc w:val="left"/>
      <w:pPr>
        <w:ind w:left="735" w:hanging="223"/>
      </w:pPr>
      <w:rPr>
        <w:rFonts w:ascii="Calibri" w:eastAsia="Calibri" w:hAnsi="Calibri" w:cs="Calibri" w:hint="default"/>
        <w:b w:val="0"/>
        <w:bCs w:val="0"/>
        <w:i w:val="0"/>
        <w:iCs w:val="0"/>
        <w:w w:val="100"/>
        <w:sz w:val="22"/>
        <w:szCs w:val="22"/>
        <w:lang w:val="pt-PT" w:eastAsia="en-US" w:bidi="ar-SA"/>
      </w:rPr>
    </w:lvl>
    <w:lvl w:ilvl="1" w:tplc="A01CCFF0">
      <w:numFmt w:val="bullet"/>
      <w:lvlText w:val="•"/>
      <w:lvlJc w:val="left"/>
      <w:pPr>
        <w:ind w:left="1736" w:hanging="223"/>
      </w:pPr>
      <w:rPr>
        <w:rFonts w:hint="default"/>
        <w:lang w:val="pt-PT" w:eastAsia="en-US" w:bidi="ar-SA"/>
      </w:rPr>
    </w:lvl>
    <w:lvl w:ilvl="2" w:tplc="B5E005B6">
      <w:numFmt w:val="bullet"/>
      <w:lvlText w:val="•"/>
      <w:lvlJc w:val="left"/>
      <w:pPr>
        <w:ind w:left="2733" w:hanging="223"/>
      </w:pPr>
      <w:rPr>
        <w:rFonts w:hint="default"/>
        <w:lang w:val="pt-PT" w:eastAsia="en-US" w:bidi="ar-SA"/>
      </w:rPr>
    </w:lvl>
    <w:lvl w:ilvl="3" w:tplc="7E76FB86">
      <w:numFmt w:val="bullet"/>
      <w:lvlText w:val="•"/>
      <w:lvlJc w:val="left"/>
      <w:pPr>
        <w:ind w:left="3729" w:hanging="223"/>
      </w:pPr>
      <w:rPr>
        <w:rFonts w:hint="default"/>
        <w:lang w:val="pt-PT" w:eastAsia="en-US" w:bidi="ar-SA"/>
      </w:rPr>
    </w:lvl>
    <w:lvl w:ilvl="4" w:tplc="FE4691C4">
      <w:numFmt w:val="bullet"/>
      <w:lvlText w:val="•"/>
      <w:lvlJc w:val="left"/>
      <w:pPr>
        <w:ind w:left="4726" w:hanging="223"/>
      </w:pPr>
      <w:rPr>
        <w:rFonts w:hint="default"/>
        <w:lang w:val="pt-PT" w:eastAsia="en-US" w:bidi="ar-SA"/>
      </w:rPr>
    </w:lvl>
    <w:lvl w:ilvl="5" w:tplc="A4CCC7D2">
      <w:numFmt w:val="bullet"/>
      <w:lvlText w:val="•"/>
      <w:lvlJc w:val="left"/>
      <w:pPr>
        <w:ind w:left="5722" w:hanging="223"/>
      </w:pPr>
      <w:rPr>
        <w:rFonts w:hint="default"/>
        <w:lang w:val="pt-PT" w:eastAsia="en-US" w:bidi="ar-SA"/>
      </w:rPr>
    </w:lvl>
    <w:lvl w:ilvl="6" w:tplc="383A9C5C">
      <w:numFmt w:val="bullet"/>
      <w:lvlText w:val="•"/>
      <w:lvlJc w:val="left"/>
      <w:pPr>
        <w:ind w:left="6719" w:hanging="223"/>
      </w:pPr>
      <w:rPr>
        <w:rFonts w:hint="default"/>
        <w:lang w:val="pt-PT" w:eastAsia="en-US" w:bidi="ar-SA"/>
      </w:rPr>
    </w:lvl>
    <w:lvl w:ilvl="7" w:tplc="120806F0">
      <w:numFmt w:val="bullet"/>
      <w:lvlText w:val="•"/>
      <w:lvlJc w:val="left"/>
      <w:pPr>
        <w:ind w:left="7715" w:hanging="223"/>
      </w:pPr>
      <w:rPr>
        <w:rFonts w:hint="default"/>
        <w:lang w:val="pt-PT" w:eastAsia="en-US" w:bidi="ar-SA"/>
      </w:rPr>
    </w:lvl>
    <w:lvl w:ilvl="8" w:tplc="65420494">
      <w:numFmt w:val="bullet"/>
      <w:lvlText w:val="•"/>
      <w:lvlJc w:val="left"/>
      <w:pPr>
        <w:ind w:left="8712" w:hanging="223"/>
      </w:pPr>
      <w:rPr>
        <w:rFonts w:hint="default"/>
        <w:lang w:val="pt-PT" w:eastAsia="en-US" w:bidi="ar-SA"/>
      </w:rPr>
    </w:lvl>
  </w:abstractNum>
  <w:abstractNum w:abstractNumId="14" w15:restartNumberingAfterBreak="0">
    <w:nsid w:val="248F3367"/>
    <w:multiLevelType w:val="hybridMultilevel"/>
    <w:tmpl w:val="E3328ED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64C62FF"/>
    <w:multiLevelType w:val="multilevel"/>
    <w:tmpl w:val="3856A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9B3562"/>
    <w:multiLevelType w:val="multilevel"/>
    <w:tmpl w:val="7674A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C56901"/>
    <w:multiLevelType w:val="multilevel"/>
    <w:tmpl w:val="15B29428"/>
    <w:lvl w:ilvl="0">
      <w:start w:val="4"/>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19178C"/>
    <w:multiLevelType w:val="multilevel"/>
    <w:tmpl w:val="4CC6DC4A"/>
    <w:lvl w:ilvl="0">
      <w:start w:val="8"/>
      <w:numFmt w:val="decimal"/>
      <w:lvlText w:val="%1"/>
      <w:lvlJc w:val="left"/>
      <w:pPr>
        <w:ind w:left="717" w:hanging="360"/>
      </w:pPr>
      <w:rPr>
        <w:rFonts w:hint="default"/>
        <w:sz w:val="24"/>
        <w:szCs w:val="24"/>
      </w:rPr>
    </w:lvl>
    <w:lvl w:ilvl="1">
      <w:start w:val="1"/>
      <w:numFmt w:val="decimal"/>
      <w:isLgl/>
      <w:lvlText w:val="%1.%2."/>
      <w:lvlJc w:val="left"/>
      <w:pPr>
        <w:ind w:left="912" w:hanging="555"/>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19" w15:restartNumberingAfterBreak="0">
    <w:nsid w:val="33742311"/>
    <w:multiLevelType w:val="multilevel"/>
    <w:tmpl w:val="179C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DD408A"/>
    <w:multiLevelType w:val="multilevel"/>
    <w:tmpl w:val="66CE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EE4749"/>
    <w:multiLevelType w:val="multilevel"/>
    <w:tmpl w:val="0B2CEBAC"/>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2" w15:restartNumberingAfterBreak="0">
    <w:nsid w:val="369E7B20"/>
    <w:multiLevelType w:val="hybridMultilevel"/>
    <w:tmpl w:val="AAD42362"/>
    <w:lvl w:ilvl="0" w:tplc="CB366F00">
      <w:start w:val="1"/>
      <w:numFmt w:val="decimal"/>
      <w:lvlText w:val="%1-"/>
      <w:lvlJc w:val="left"/>
      <w:pPr>
        <w:ind w:left="387" w:hanging="360"/>
      </w:pPr>
      <w:rPr>
        <w:rFonts w:hint="default"/>
      </w:rPr>
    </w:lvl>
    <w:lvl w:ilvl="1" w:tplc="04160019" w:tentative="1">
      <w:start w:val="1"/>
      <w:numFmt w:val="lowerLetter"/>
      <w:lvlText w:val="%2."/>
      <w:lvlJc w:val="left"/>
      <w:pPr>
        <w:ind w:left="1107" w:hanging="360"/>
      </w:pPr>
    </w:lvl>
    <w:lvl w:ilvl="2" w:tplc="0416001B" w:tentative="1">
      <w:start w:val="1"/>
      <w:numFmt w:val="lowerRoman"/>
      <w:lvlText w:val="%3."/>
      <w:lvlJc w:val="right"/>
      <w:pPr>
        <w:ind w:left="1827" w:hanging="180"/>
      </w:pPr>
    </w:lvl>
    <w:lvl w:ilvl="3" w:tplc="0416000F" w:tentative="1">
      <w:start w:val="1"/>
      <w:numFmt w:val="decimal"/>
      <w:lvlText w:val="%4."/>
      <w:lvlJc w:val="left"/>
      <w:pPr>
        <w:ind w:left="2547" w:hanging="360"/>
      </w:pPr>
    </w:lvl>
    <w:lvl w:ilvl="4" w:tplc="04160019" w:tentative="1">
      <w:start w:val="1"/>
      <w:numFmt w:val="lowerLetter"/>
      <w:lvlText w:val="%5."/>
      <w:lvlJc w:val="left"/>
      <w:pPr>
        <w:ind w:left="3267" w:hanging="360"/>
      </w:pPr>
    </w:lvl>
    <w:lvl w:ilvl="5" w:tplc="0416001B" w:tentative="1">
      <w:start w:val="1"/>
      <w:numFmt w:val="lowerRoman"/>
      <w:lvlText w:val="%6."/>
      <w:lvlJc w:val="right"/>
      <w:pPr>
        <w:ind w:left="3987" w:hanging="180"/>
      </w:pPr>
    </w:lvl>
    <w:lvl w:ilvl="6" w:tplc="0416000F" w:tentative="1">
      <w:start w:val="1"/>
      <w:numFmt w:val="decimal"/>
      <w:lvlText w:val="%7."/>
      <w:lvlJc w:val="left"/>
      <w:pPr>
        <w:ind w:left="4707" w:hanging="360"/>
      </w:pPr>
    </w:lvl>
    <w:lvl w:ilvl="7" w:tplc="04160019" w:tentative="1">
      <w:start w:val="1"/>
      <w:numFmt w:val="lowerLetter"/>
      <w:lvlText w:val="%8."/>
      <w:lvlJc w:val="left"/>
      <w:pPr>
        <w:ind w:left="5427" w:hanging="360"/>
      </w:pPr>
    </w:lvl>
    <w:lvl w:ilvl="8" w:tplc="0416001B" w:tentative="1">
      <w:start w:val="1"/>
      <w:numFmt w:val="lowerRoman"/>
      <w:lvlText w:val="%9."/>
      <w:lvlJc w:val="right"/>
      <w:pPr>
        <w:ind w:left="6147" w:hanging="180"/>
      </w:pPr>
    </w:lvl>
  </w:abstractNum>
  <w:abstractNum w:abstractNumId="23" w15:restartNumberingAfterBreak="0">
    <w:nsid w:val="385D1248"/>
    <w:multiLevelType w:val="multilevel"/>
    <w:tmpl w:val="561E20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CF2009"/>
    <w:multiLevelType w:val="hybridMultilevel"/>
    <w:tmpl w:val="8372313C"/>
    <w:lvl w:ilvl="0" w:tplc="16D06956">
      <w:start w:val="1"/>
      <w:numFmt w:val="decimal"/>
      <w:lvlText w:val="%1-"/>
      <w:lvlJc w:val="left"/>
      <w:pPr>
        <w:ind w:left="717" w:hanging="360"/>
      </w:pPr>
      <w:rPr>
        <w:rFonts w:hint="default"/>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25" w15:restartNumberingAfterBreak="0">
    <w:nsid w:val="3FB25801"/>
    <w:multiLevelType w:val="multilevel"/>
    <w:tmpl w:val="AE0C6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493019"/>
    <w:multiLevelType w:val="multilevel"/>
    <w:tmpl w:val="BC6CE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C8348C"/>
    <w:multiLevelType w:val="hybridMultilevel"/>
    <w:tmpl w:val="5DC25158"/>
    <w:lvl w:ilvl="0" w:tplc="FFFFFFFF">
      <w:start w:val="5"/>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AD75BDD"/>
    <w:multiLevelType w:val="multilevel"/>
    <w:tmpl w:val="0988F034"/>
    <w:lvl w:ilvl="0">
      <w:start w:val="7"/>
      <w:numFmt w:val="decimal"/>
      <w:lvlText w:val="%1"/>
      <w:lvlJc w:val="left"/>
      <w:pPr>
        <w:ind w:left="360" w:hanging="360"/>
      </w:pPr>
      <w:rPr>
        <w:rFonts w:hint="default"/>
        <w:i/>
      </w:rPr>
    </w:lvl>
    <w:lvl w:ilvl="1">
      <w:start w:val="1"/>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9" w15:restartNumberingAfterBreak="0">
    <w:nsid w:val="4CA92E87"/>
    <w:multiLevelType w:val="multilevel"/>
    <w:tmpl w:val="7E586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570780"/>
    <w:multiLevelType w:val="hybridMultilevel"/>
    <w:tmpl w:val="FD0C43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0A1062F"/>
    <w:multiLevelType w:val="multilevel"/>
    <w:tmpl w:val="561E20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1754EA"/>
    <w:multiLevelType w:val="multilevel"/>
    <w:tmpl w:val="A3DA6D2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40E6925"/>
    <w:multiLevelType w:val="multilevel"/>
    <w:tmpl w:val="F5F09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347D7D"/>
    <w:multiLevelType w:val="hybridMultilevel"/>
    <w:tmpl w:val="80E65CF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82B21B6"/>
    <w:multiLevelType w:val="hybridMultilevel"/>
    <w:tmpl w:val="AA5283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97829BF"/>
    <w:multiLevelType w:val="multilevel"/>
    <w:tmpl w:val="2F2C2A7E"/>
    <w:lvl w:ilvl="0">
      <w:start w:val="3"/>
      <w:numFmt w:val="decimal"/>
      <w:lvlText w:val="%1"/>
      <w:lvlJc w:val="left"/>
      <w:pPr>
        <w:ind w:left="720" w:hanging="360"/>
      </w:pPr>
      <w:rPr>
        <w:rFonts w:hint="default"/>
      </w:rPr>
    </w:lvl>
    <w:lvl w:ilvl="1">
      <w:start w:val="1"/>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E635922"/>
    <w:multiLevelType w:val="multilevel"/>
    <w:tmpl w:val="4B765B5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986B71"/>
    <w:multiLevelType w:val="hybridMultilevel"/>
    <w:tmpl w:val="DEAAA6B4"/>
    <w:lvl w:ilvl="0" w:tplc="8428892E">
      <w:start w:val="4"/>
      <w:numFmt w:val="bullet"/>
      <w:lvlText w:val=""/>
      <w:lvlJc w:val="left"/>
      <w:pPr>
        <w:ind w:left="720" w:hanging="360"/>
      </w:pPr>
      <w:rPr>
        <w:rFonts w:ascii="Wingdings" w:eastAsia="SimSun" w:hAnsi="Wingdings" w:cs="Tahoma"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4FE2649"/>
    <w:multiLevelType w:val="multilevel"/>
    <w:tmpl w:val="00065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D4578E"/>
    <w:multiLevelType w:val="hybridMultilevel"/>
    <w:tmpl w:val="D076D09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73457F4E"/>
    <w:multiLevelType w:val="multilevel"/>
    <w:tmpl w:val="3FCCC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9F4926"/>
    <w:multiLevelType w:val="multilevel"/>
    <w:tmpl w:val="F3A0E378"/>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Wingdings" w:eastAsia="Segoe UI" w:hAnsi="Wingdings" w:cs="Times New Roman" w:hint="default"/>
        <w:color w:val="000000" w:themeColor="text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B469EE"/>
    <w:multiLevelType w:val="multilevel"/>
    <w:tmpl w:val="532C2F38"/>
    <w:lvl w:ilvl="0">
      <w:start w:val="1"/>
      <w:numFmt w:val="decimal"/>
      <w:lvlText w:val="%1"/>
      <w:lvlJc w:val="left"/>
      <w:pPr>
        <w:ind w:left="360" w:hanging="360"/>
      </w:pPr>
      <w:rPr>
        <w:rFonts w:hint="default"/>
        <w:b w:val="0"/>
        <w:i w:val="0"/>
      </w:rPr>
    </w:lvl>
    <w:lvl w:ilvl="1">
      <w:start w:val="6"/>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44" w15:restartNumberingAfterBreak="0">
    <w:nsid w:val="79417544"/>
    <w:multiLevelType w:val="multilevel"/>
    <w:tmpl w:val="0770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8B6439"/>
    <w:multiLevelType w:val="hybridMultilevel"/>
    <w:tmpl w:val="5278331C"/>
    <w:lvl w:ilvl="0" w:tplc="8428892E">
      <w:start w:val="4"/>
      <w:numFmt w:val="bullet"/>
      <w:lvlText w:val=""/>
      <w:lvlJc w:val="left"/>
      <w:pPr>
        <w:ind w:left="720" w:hanging="360"/>
      </w:pPr>
      <w:rPr>
        <w:rFonts w:ascii="Wingdings" w:eastAsia="SimSun" w:hAnsi="Wingdings" w:cs="Tahoma"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326058124">
    <w:abstractNumId w:val="21"/>
  </w:num>
  <w:num w:numId="2" w16cid:durableId="1688021717">
    <w:abstractNumId w:val="1"/>
  </w:num>
  <w:num w:numId="3" w16cid:durableId="990794032">
    <w:abstractNumId w:val="30"/>
  </w:num>
  <w:num w:numId="4" w16cid:durableId="68888097">
    <w:abstractNumId w:val="22"/>
  </w:num>
  <w:num w:numId="5" w16cid:durableId="612051949">
    <w:abstractNumId w:val="5"/>
  </w:num>
  <w:num w:numId="6" w16cid:durableId="1245147654">
    <w:abstractNumId w:val="9"/>
  </w:num>
  <w:num w:numId="7" w16cid:durableId="1584148830">
    <w:abstractNumId w:val="20"/>
  </w:num>
  <w:num w:numId="8" w16cid:durableId="693456979">
    <w:abstractNumId w:val="25"/>
  </w:num>
  <w:num w:numId="9" w16cid:durableId="34936627">
    <w:abstractNumId w:val="39"/>
  </w:num>
  <w:num w:numId="10" w16cid:durableId="1510409922">
    <w:abstractNumId w:val="15"/>
  </w:num>
  <w:num w:numId="11" w16cid:durableId="137263548">
    <w:abstractNumId w:val="0"/>
  </w:num>
  <w:num w:numId="12" w16cid:durableId="156848001">
    <w:abstractNumId w:val="41"/>
  </w:num>
  <w:num w:numId="13" w16cid:durableId="1832672531">
    <w:abstractNumId w:val="35"/>
  </w:num>
  <w:num w:numId="14" w16cid:durableId="833035011">
    <w:abstractNumId w:val="6"/>
  </w:num>
  <w:num w:numId="15" w16cid:durableId="336885130">
    <w:abstractNumId w:val="4"/>
  </w:num>
  <w:num w:numId="16" w16cid:durableId="2094741004">
    <w:abstractNumId w:val="40"/>
  </w:num>
  <w:num w:numId="17" w16cid:durableId="172651482">
    <w:abstractNumId w:val="42"/>
  </w:num>
  <w:num w:numId="18" w16cid:durableId="1286428566">
    <w:abstractNumId w:val="44"/>
  </w:num>
  <w:num w:numId="19" w16cid:durableId="29113483">
    <w:abstractNumId w:val="29"/>
  </w:num>
  <w:num w:numId="20" w16cid:durableId="537864395">
    <w:abstractNumId w:val="19"/>
  </w:num>
  <w:num w:numId="21" w16cid:durableId="368605320">
    <w:abstractNumId w:val="14"/>
  </w:num>
  <w:num w:numId="22" w16cid:durableId="426076043">
    <w:abstractNumId w:val="43"/>
  </w:num>
  <w:num w:numId="23" w16cid:durableId="1884169019">
    <w:abstractNumId w:val="37"/>
  </w:num>
  <w:num w:numId="24" w16cid:durableId="1616403946">
    <w:abstractNumId w:val="36"/>
  </w:num>
  <w:num w:numId="25" w16cid:durableId="1137917557">
    <w:abstractNumId w:val="24"/>
  </w:num>
  <w:num w:numId="26" w16cid:durableId="1958566585">
    <w:abstractNumId w:val="17"/>
  </w:num>
  <w:num w:numId="27" w16cid:durableId="336273560">
    <w:abstractNumId w:val="34"/>
  </w:num>
  <w:num w:numId="28" w16cid:durableId="2144151735">
    <w:abstractNumId w:val="7"/>
  </w:num>
  <w:num w:numId="29" w16cid:durableId="1783843165">
    <w:abstractNumId w:val="45"/>
  </w:num>
  <w:num w:numId="30" w16cid:durableId="1475564555">
    <w:abstractNumId w:val="27"/>
  </w:num>
  <w:num w:numId="31" w16cid:durableId="167790211">
    <w:abstractNumId w:val="12"/>
  </w:num>
  <w:num w:numId="32" w16cid:durableId="124857852">
    <w:abstractNumId w:val="10"/>
  </w:num>
  <w:num w:numId="33" w16cid:durableId="1207568236">
    <w:abstractNumId w:val="28"/>
  </w:num>
  <w:num w:numId="34" w16cid:durableId="1427116033">
    <w:abstractNumId w:val="16"/>
  </w:num>
  <w:num w:numId="35" w16cid:durableId="1934706642">
    <w:abstractNumId w:val="38"/>
  </w:num>
  <w:num w:numId="36" w16cid:durableId="609043816">
    <w:abstractNumId w:val="18"/>
  </w:num>
  <w:num w:numId="37" w16cid:durableId="1784030435">
    <w:abstractNumId w:val="11"/>
  </w:num>
  <w:num w:numId="38" w16cid:durableId="1973823179">
    <w:abstractNumId w:val="3"/>
  </w:num>
  <w:num w:numId="39" w16cid:durableId="2147233369">
    <w:abstractNumId w:val="31"/>
  </w:num>
  <w:num w:numId="40" w16cid:durableId="398328028">
    <w:abstractNumId w:val="23"/>
  </w:num>
  <w:num w:numId="41" w16cid:durableId="1575579768">
    <w:abstractNumId w:val="26"/>
  </w:num>
  <w:num w:numId="42" w16cid:durableId="1197427115">
    <w:abstractNumId w:val="8"/>
  </w:num>
  <w:num w:numId="43" w16cid:durableId="1926304878">
    <w:abstractNumId w:val="2"/>
  </w:num>
  <w:num w:numId="44" w16cid:durableId="643510422">
    <w:abstractNumId w:val="33"/>
  </w:num>
  <w:num w:numId="45" w16cid:durableId="1953659473">
    <w:abstractNumId w:val="13"/>
  </w:num>
  <w:num w:numId="46" w16cid:durableId="54730022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9EF"/>
    <w:rsid w:val="00003933"/>
    <w:rsid w:val="00004E34"/>
    <w:rsid w:val="00010AD1"/>
    <w:rsid w:val="00016A30"/>
    <w:rsid w:val="00027794"/>
    <w:rsid w:val="0003083B"/>
    <w:rsid w:val="00030AA0"/>
    <w:rsid w:val="00031310"/>
    <w:rsid w:val="00035C6C"/>
    <w:rsid w:val="00035D1F"/>
    <w:rsid w:val="00036943"/>
    <w:rsid w:val="00047322"/>
    <w:rsid w:val="00047D4F"/>
    <w:rsid w:val="00050474"/>
    <w:rsid w:val="000544EF"/>
    <w:rsid w:val="00060DF1"/>
    <w:rsid w:val="00061805"/>
    <w:rsid w:val="0006207A"/>
    <w:rsid w:val="000627E3"/>
    <w:rsid w:val="00063665"/>
    <w:rsid w:val="0006532B"/>
    <w:rsid w:val="00070C9A"/>
    <w:rsid w:val="00070F8D"/>
    <w:rsid w:val="00071890"/>
    <w:rsid w:val="00080777"/>
    <w:rsid w:val="00082192"/>
    <w:rsid w:val="00087207"/>
    <w:rsid w:val="00090571"/>
    <w:rsid w:val="00094A69"/>
    <w:rsid w:val="00094D1D"/>
    <w:rsid w:val="00096072"/>
    <w:rsid w:val="00096E3E"/>
    <w:rsid w:val="000A05A3"/>
    <w:rsid w:val="000B1945"/>
    <w:rsid w:val="000B2D2C"/>
    <w:rsid w:val="000B35DC"/>
    <w:rsid w:val="000B385C"/>
    <w:rsid w:val="000B38E6"/>
    <w:rsid w:val="000B3CAA"/>
    <w:rsid w:val="000B3E13"/>
    <w:rsid w:val="000B40BA"/>
    <w:rsid w:val="000B659F"/>
    <w:rsid w:val="000C0B16"/>
    <w:rsid w:val="000C5446"/>
    <w:rsid w:val="000C621D"/>
    <w:rsid w:val="000C6DD8"/>
    <w:rsid w:val="000D03BA"/>
    <w:rsid w:val="000D2AE6"/>
    <w:rsid w:val="000D49DD"/>
    <w:rsid w:val="000D75B2"/>
    <w:rsid w:val="000E2C73"/>
    <w:rsid w:val="000E3734"/>
    <w:rsid w:val="000E57CE"/>
    <w:rsid w:val="000F15F3"/>
    <w:rsid w:val="000F21EB"/>
    <w:rsid w:val="000F2A1E"/>
    <w:rsid w:val="000F4630"/>
    <w:rsid w:val="000F614D"/>
    <w:rsid w:val="001075DA"/>
    <w:rsid w:val="001079E0"/>
    <w:rsid w:val="00110EEE"/>
    <w:rsid w:val="00114E23"/>
    <w:rsid w:val="00116D3A"/>
    <w:rsid w:val="0011759D"/>
    <w:rsid w:val="0012142F"/>
    <w:rsid w:val="00123701"/>
    <w:rsid w:val="00123CEB"/>
    <w:rsid w:val="00131918"/>
    <w:rsid w:val="00131CB4"/>
    <w:rsid w:val="00133135"/>
    <w:rsid w:val="001354F9"/>
    <w:rsid w:val="00135C38"/>
    <w:rsid w:val="00136FB1"/>
    <w:rsid w:val="001373A3"/>
    <w:rsid w:val="00137ED5"/>
    <w:rsid w:val="00140979"/>
    <w:rsid w:val="001421CB"/>
    <w:rsid w:val="001525DA"/>
    <w:rsid w:val="00152D02"/>
    <w:rsid w:val="001539C0"/>
    <w:rsid w:val="001607D1"/>
    <w:rsid w:val="00160F32"/>
    <w:rsid w:val="001619A5"/>
    <w:rsid w:val="00165222"/>
    <w:rsid w:val="00170D97"/>
    <w:rsid w:val="00174E54"/>
    <w:rsid w:val="00185577"/>
    <w:rsid w:val="00185DA5"/>
    <w:rsid w:val="00186A6B"/>
    <w:rsid w:val="00192251"/>
    <w:rsid w:val="00193F32"/>
    <w:rsid w:val="00194590"/>
    <w:rsid w:val="001A275A"/>
    <w:rsid w:val="001A4677"/>
    <w:rsid w:val="001A5538"/>
    <w:rsid w:val="001A5805"/>
    <w:rsid w:val="001A6869"/>
    <w:rsid w:val="001A6B07"/>
    <w:rsid w:val="001A6C1F"/>
    <w:rsid w:val="001B02F5"/>
    <w:rsid w:val="001B5F01"/>
    <w:rsid w:val="001B629B"/>
    <w:rsid w:val="001B7447"/>
    <w:rsid w:val="001C0588"/>
    <w:rsid w:val="001C3C2F"/>
    <w:rsid w:val="001C5A20"/>
    <w:rsid w:val="001C5E17"/>
    <w:rsid w:val="001D0C7C"/>
    <w:rsid w:val="001D2C39"/>
    <w:rsid w:val="001E0037"/>
    <w:rsid w:val="001E0DBA"/>
    <w:rsid w:val="001E3475"/>
    <w:rsid w:val="001E3BFC"/>
    <w:rsid w:val="001E413F"/>
    <w:rsid w:val="001E4E79"/>
    <w:rsid w:val="001E5505"/>
    <w:rsid w:val="001F2ABE"/>
    <w:rsid w:val="001F5559"/>
    <w:rsid w:val="001F5BDE"/>
    <w:rsid w:val="001F7278"/>
    <w:rsid w:val="002040BB"/>
    <w:rsid w:val="00204556"/>
    <w:rsid w:val="002049F1"/>
    <w:rsid w:val="00205C68"/>
    <w:rsid w:val="00211361"/>
    <w:rsid w:val="0021333F"/>
    <w:rsid w:val="0021466C"/>
    <w:rsid w:val="002146A6"/>
    <w:rsid w:val="002201EB"/>
    <w:rsid w:val="00222179"/>
    <w:rsid w:val="00227E9F"/>
    <w:rsid w:val="00230E2D"/>
    <w:rsid w:val="00230FEE"/>
    <w:rsid w:val="00232F2C"/>
    <w:rsid w:val="002336A4"/>
    <w:rsid w:val="00234B77"/>
    <w:rsid w:val="0023517A"/>
    <w:rsid w:val="0024231C"/>
    <w:rsid w:val="0024623C"/>
    <w:rsid w:val="00250B60"/>
    <w:rsid w:val="00250BCC"/>
    <w:rsid w:val="00250E01"/>
    <w:rsid w:val="00255536"/>
    <w:rsid w:val="0025692D"/>
    <w:rsid w:val="002570F4"/>
    <w:rsid w:val="00261375"/>
    <w:rsid w:val="0026197A"/>
    <w:rsid w:val="00263860"/>
    <w:rsid w:val="002654C5"/>
    <w:rsid w:val="002704B7"/>
    <w:rsid w:val="00275FE8"/>
    <w:rsid w:val="00280758"/>
    <w:rsid w:val="00281F01"/>
    <w:rsid w:val="002837FD"/>
    <w:rsid w:val="00284CD1"/>
    <w:rsid w:val="00286613"/>
    <w:rsid w:val="002868E2"/>
    <w:rsid w:val="0029347E"/>
    <w:rsid w:val="00294AD0"/>
    <w:rsid w:val="00295F87"/>
    <w:rsid w:val="002967F4"/>
    <w:rsid w:val="002A18E3"/>
    <w:rsid w:val="002A2877"/>
    <w:rsid w:val="002A374E"/>
    <w:rsid w:val="002B0B05"/>
    <w:rsid w:val="002B3446"/>
    <w:rsid w:val="002B6F91"/>
    <w:rsid w:val="002B7273"/>
    <w:rsid w:val="002B7B3A"/>
    <w:rsid w:val="002C2DE2"/>
    <w:rsid w:val="002D663C"/>
    <w:rsid w:val="002D73F9"/>
    <w:rsid w:val="002F022B"/>
    <w:rsid w:val="002F19B5"/>
    <w:rsid w:val="002F1F17"/>
    <w:rsid w:val="003009DF"/>
    <w:rsid w:val="00302828"/>
    <w:rsid w:val="00303406"/>
    <w:rsid w:val="00303A97"/>
    <w:rsid w:val="003040F6"/>
    <w:rsid w:val="0030688F"/>
    <w:rsid w:val="00307D91"/>
    <w:rsid w:val="00312D0D"/>
    <w:rsid w:val="003139F9"/>
    <w:rsid w:val="00322B98"/>
    <w:rsid w:val="00324387"/>
    <w:rsid w:val="003269A4"/>
    <w:rsid w:val="00340E52"/>
    <w:rsid w:val="00342C3C"/>
    <w:rsid w:val="003441F9"/>
    <w:rsid w:val="003445D6"/>
    <w:rsid w:val="00345798"/>
    <w:rsid w:val="00345914"/>
    <w:rsid w:val="00346C9A"/>
    <w:rsid w:val="003475FF"/>
    <w:rsid w:val="00351788"/>
    <w:rsid w:val="00353235"/>
    <w:rsid w:val="0035564E"/>
    <w:rsid w:val="00357345"/>
    <w:rsid w:val="00357E6A"/>
    <w:rsid w:val="003612F4"/>
    <w:rsid w:val="0037002E"/>
    <w:rsid w:val="00372DD7"/>
    <w:rsid w:val="003749E4"/>
    <w:rsid w:val="00374CD1"/>
    <w:rsid w:val="003755F2"/>
    <w:rsid w:val="00381933"/>
    <w:rsid w:val="00385569"/>
    <w:rsid w:val="00394199"/>
    <w:rsid w:val="003A2321"/>
    <w:rsid w:val="003A2B83"/>
    <w:rsid w:val="003A4756"/>
    <w:rsid w:val="003A542B"/>
    <w:rsid w:val="003B4253"/>
    <w:rsid w:val="003C29D2"/>
    <w:rsid w:val="003C3610"/>
    <w:rsid w:val="003C6E3A"/>
    <w:rsid w:val="003C77F5"/>
    <w:rsid w:val="003D079D"/>
    <w:rsid w:val="003D320D"/>
    <w:rsid w:val="003D5AD2"/>
    <w:rsid w:val="003E4D1E"/>
    <w:rsid w:val="003E5F07"/>
    <w:rsid w:val="003E73D3"/>
    <w:rsid w:val="003E7B85"/>
    <w:rsid w:val="003F1804"/>
    <w:rsid w:val="003F502C"/>
    <w:rsid w:val="0040016D"/>
    <w:rsid w:val="004023A5"/>
    <w:rsid w:val="00403BE6"/>
    <w:rsid w:val="0040434B"/>
    <w:rsid w:val="00406DBA"/>
    <w:rsid w:val="0040701D"/>
    <w:rsid w:val="004124A6"/>
    <w:rsid w:val="00412791"/>
    <w:rsid w:val="00413639"/>
    <w:rsid w:val="004146C7"/>
    <w:rsid w:val="00414B84"/>
    <w:rsid w:val="00415945"/>
    <w:rsid w:val="004162D2"/>
    <w:rsid w:val="00420E27"/>
    <w:rsid w:val="00422687"/>
    <w:rsid w:val="00422CF8"/>
    <w:rsid w:val="004241B0"/>
    <w:rsid w:val="0042465B"/>
    <w:rsid w:val="00424C1A"/>
    <w:rsid w:val="00427288"/>
    <w:rsid w:val="0043066F"/>
    <w:rsid w:val="00430F1B"/>
    <w:rsid w:val="00432BB9"/>
    <w:rsid w:val="00437A2D"/>
    <w:rsid w:val="004405CA"/>
    <w:rsid w:val="00441392"/>
    <w:rsid w:val="00442C96"/>
    <w:rsid w:val="00451282"/>
    <w:rsid w:val="0045157B"/>
    <w:rsid w:val="00454757"/>
    <w:rsid w:val="00454A62"/>
    <w:rsid w:val="00455E00"/>
    <w:rsid w:val="00457311"/>
    <w:rsid w:val="00462486"/>
    <w:rsid w:val="0046536A"/>
    <w:rsid w:val="004673E6"/>
    <w:rsid w:val="004675A9"/>
    <w:rsid w:val="0047560A"/>
    <w:rsid w:val="00480FD8"/>
    <w:rsid w:val="0048440A"/>
    <w:rsid w:val="0048779B"/>
    <w:rsid w:val="004924AE"/>
    <w:rsid w:val="00493465"/>
    <w:rsid w:val="0049500C"/>
    <w:rsid w:val="00496F46"/>
    <w:rsid w:val="0049732A"/>
    <w:rsid w:val="004A1997"/>
    <w:rsid w:val="004A2D8E"/>
    <w:rsid w:val="004A4DD3"/>
    <w:rsid w:val="004A6E8D"/>
    <w:rsid w:val="004A7DD1"/>
    <w:rsid w:val="004B0FBB"/>
    <w:rsid w:val="004B1B3A"/>
    <w:rsid w:val="004B2F0E"/>
    <w:rsid w:val="004B698D"/>
    <w:rsid w:val="004C3601"/>
    <w:rsid w:val="004C4616"/>
    <w:rsid w:val="004D10A4"/>
    <w:rsid w:val="004D3939"/>
    <w:rsid w:val="004D76EC"/>
    <w:rsid w:val="004D788D"/>
    <w:rsid w:val="004E1172"/>
    <w:rsid w:val="004E5C7E"/>
    <w:rsid w:val="004E70D1"/>
    <w:rsid w:val="004F32F9"/>
    <w:rsid w:val="004F5B55"/>
    <w:rsid w:val="004F6AD8"/>
    <w:rsid w:val="00503D60"/>
    <w:rsid w:val="0050506A"/>
    <w:rsid w:val="00505DFF"/>
    <w:rsid w:val="005061E1"/>
    <w:rsid w:val="005073C4"/>
    <w:rsid w:val="0051046E"/>
    <w:rsid w:val="00515B8B"/>
    <w:rsid w:val="00515ED6"/>
    <w:rsid w:val="005201A1"/>
    <w:rsid w:val="00523A24"/>
    <w:rsid w:val="005248B4"/>
    <w:rsid w:val="005313A6"/>
    <w:rsid w:val="00532FC2"/>
    <w:rsid w:val="00536F2A"/>
    <w:rsid w:val="00543FD6"/>
    <w:rsid w:val="00544A09"/>
    <w:rsid w:val="00545DD4"/>
    <w:rsid w:val="00546648"/>
    <w:rsid w:val="00547F62"/>
    <w:rsid w:val="00550640"/>
    <w:rsid w:val="005533B6"/>
    <w:rsid w:val="00553E1C"/>
    <w:rsid w:val="0056104E"/>
    <w:rsid w:val="005628F6"/>
    <w:rsid w:val="0056641D"/>
    <w:rsid w:val="00574583"/>
    <w:rsid w:val="00575D84"/>
    <w:rsid w:val="00576A4E"/>
    <w:rsid w:val="00577623"/>
    <w:rsid w:val="00580432"/>
    <w:rsid w:val="00580E55"/>
    <w:rsid w:val="005822C7"/>
    <w:rsid w:val="00583087"/>
    <w:rsid w:val="00590642"/>
    <w:rsid w:val="00590C8B"/>
    <w:rsid w:val="00591F2C"/>
    <w:rsid w:val="005A00A0"/>
    <w:rsid w:val="005A011F"/>
    <w:rsid w:val="005A1010"/>
    <w:rsid w:val="005A2BD3"/>
    <w:rsid w:val="005A3810"/>
    <w:rsid w:val="005A3C49"/>
    <w:rsid w:val="005A6242"/>
    <w:rsid w:val="005B05EE"/>
    <w:rsid w:val="005B1214"/>
    <w:rsid w:val="005B3A04"/>
    <w:rsid w:val="005B5335"/>
    <w:rsid w:val="005C1A30"/>
    <w:rsid w:val="005C2780"/>
    <w:rsid w:val="005C31A9"/>
    <w:rsid w:val="005C53E1"/>
    <w:rsid w:val="005C562E"/>
    <w:rsid w:val="005D0548"/>
    <w:rsid w:val="005D1003"/>
    <w:rsid w:val="005D3226"/>
    <w:rsid w:val="005D3DE2"/>
    <w:rsid w:val="005D68E6"/>
    <w:rsid w:val="005E0CEA"/>
    <w:rsid w:val="005E127B"/>
    <w:rsid w:val="005E1647"/>
    <w:rsid w:val="005E4030"/>
    <w:rsid w:val="005E6655"/>
    <w:rsid w:val="005E699F"/>
    <w:rsid w:val="005E6AC5"/>
    <w:rsid w:val="005E77FD"/>
    <w:rsid w:val="005F0AB6"/>
    <w:rsid w:val="005F1D16"/>
    <w:rsid w:val="005F62D7"/>
    <w:rsid w:val="005F6635"/>
    <w:rsid w:val="005F7286"/>
    <w:rsid w:val="005F7990"/>
    <w:rsid w:val="00601C2D"/>
    <w:rsid w:val="006027C0"/>
    <w:rsid w:val="00603A28"/>
    <w:rsid w:val="0060426F"/>
    <w:rsid w:val="00605CA7"/>
    <w:rsid w:val="0060716F"/>
    <w:rsid w:val="006139F7"/>
    <w:rsid w:val="00613F33"/>
    <w:rsid w:val="00615238"/>
    <w:rsid w:val="00615A83"/>
    <w:rsid w:val="0062302F"/>
    <w:rsid w:val="00623833"/>
    <w:rsid w:val="00623FB2"/>
    <w:rsid w:val="006313C3"/>
    <w:rsid w:val="00635783"/>
    <w:rsid w:val="00636064"/>
    <w:rsid w:val="0064286C"/>
    <w:rsid w:val="00645293"/>
    <w:rsid w:val="00645777"/>
    <w:rsid w:val="00647062"/>
    <w:rsid w:val="006473A5"/>
    <w:rsid w:val="006514CA"/>
    <w:rsid w:val="00651DEC"/>
    <w:rsid w:val="006709CA"/>
    <w:rsid w:val="00673299"/>
    <w:rsid w:val="00675DCE"/>
    <w:rsid w:val="00675EA3"/>
    <w:rsid w:val="00682E7A"/>
    <w:rsid w:val="0068337F"/>
    <w:rsid w:val="00683610"/>
    <w:rsid w:val="006854B9"/>
    <w:rsid w:val="00686190"/>
    <w:rsid w:val="00693A9B"/>
    <w:rsid w:val="006A6150"/>
    <w:rsid w:val="006B32D4"/>
    <w:rsid w:val="006B3CE8"/>
    <w:rsid w:val="006C0AA5"/>
    <w:rsid w:val="006C5848"/>
    <w:rsid w:val="006C5FDD"/>
    <w:rsid w:val="006D2B09"/>
    <w:rsid w:val="006D5BF5"/>
    <w:rsid w:val="006D677A"/>
    <w:rsid w:val="006D7C7F"/>
    <w:rsid w:val="006E32A0"/>
    <w:rsid w:val="006E7259"/>
    <w:rsid w:val="006F20F3"/>
    <w:rsid w:val="006F2277"/>
    <w:rsid w:val="006F282A"/>
    <w:rsid w:val="006F4E49"/>
    <w:rsid w:val="006F4E9C"/>
    <w:rsid w:val="00700D9E"/>
    <w:rsid w:val="0070180D"/>
    <w:rsid w:val="00701A41"/>
    <w:rsid w:val="00702CD9"/>
    <w:rsid w:val="00703F9C"/>
    <w:rsid w:val="00705CE4"/>
    <w:rsid w:val="00706183"/>
    <w:rsid w:val="00706245"/>
    <w:rsid w:val="0071205A"/>
    <w:rsid w:val="00716B1F"/>
    <w:rsid w:val="00716BA4"/>
    <w:rsid w:val="007177E4"/>
    <w:rsid w:val="00720FE3"/>
    <w:rsid w:val="007224E1"/>
    <w:rsid w:val="00730917"/>
    <w:rsid w:val="00730B90"/>
    <w:rsid w:val="007336EB"/>
    <w:rsid w:val="00733984"/>
    <w:rsid w:val="00734877"/>
    <w:rsid w:val="007402C7"/>
    <w:rsid w:val="00741651"/>
    <w:rsid w:val="00742B44"/>
    <w:rsid w:val="00742FCC"/>
    <w:rsid w:val="0074395C"/>
    <w:rsid w:val="007478E8"/>
    <w:rsid w:val="00747D87"/>
    <w:rsid w:val="00751BF9"/>
    <w:rsid w:val="00751CDD"/>
    <w:rsid w:val="00754C82"/>
    <w:rsid w:val="007554D8"/>
    <w:rsid w:val="00757AC8"/>
    <w:rsid w:val="00760BCF"/>
    <w:rsid w:val="007614D1"/>
    <w:rsid w:val="007621CD"/>
    <w:rsid w:val="00762A89"/>
    <w:rsid w:val="00762E4D"/>
    <w:rsid w:val="00762F15"/>
    <w:rsid w:val="007637A6"/>
    <w:rsid w:val="007643AB"/>
    <w:rsid w:val="007652C5"/>
    <w:rsid w:val="0076567D"/>
    <w:rsid w:val="00766E38"/>
    <w:rsid w:val="00770686"/>
    <w:rsid w:val="0077175E"/>
    <w:rsid w:val="0077599C"/>
    <w:rsid w:val="007803A0"/>
    <w:rsid w:val="00781ABB"/>
    <w:rsid w:val="00782C2E"/>
    <w:rsid w:val="007836C0"/>
    <w:rsid w:val="007849DC"/>
    <w:rsid w:val="007878D0"/>
    <w:rsid w:val="007916DD"/>
    <w:rsid w:val="00791AC6"/>
    <w:rsid w:val="00792FAD"/>
    <w:rsid w:val="00793DCB"/>
    <w:rsid w:val="00796C80"/>
    <w:rsid w:val="0079717A"/>
    <w:rsid w:val="007A1121"/>
    <w:rsid w:val="007A13D1"/>
    <w:rsid w:val="007A143D"/>
    <w:rsid w:val="007A430E"/>
    <w:rsid w:val="007A726F"/>
    <w:rsid w:val="007B362B"/>
    <w:rsid w:val="007B3E76"/>
    <w:rsid w:val="007B581E"/>
    <w:rsid w:val="007B58EF"/>
    <w:rsid w:val="007B6455"/>
    <w:rsid w:val="007B7E11"/>
    <w:rsid w:val="007C0AC5"/>
    <w:rsid w:val="007C7E11"/>
    <w:rsid w:val="007D0A3D"/>
    <w:rsid w:val="007D176D"/>
    <w:rsid w:val="007D1D37"/>
    <w:rsid w:val="007D2607"/>
    <w:rsid w:val="007D2996"/>
    <w:rsid w:val="007D3795"/>
    <w:rsid w:val="007D65B4"/>
    <w:rsid w:val="007D7E89"/>
    <w:rsid w:val="007E0772"/>
    <w:rsid w:val="007E15D0"/>
    <w:rsid w:val="007E2ADC"/>
    <w:rsid w:val="007E4F88"/>
    <w:rsid w:val="007E6E7A"/>
    <w:rsid w:val="007E791E"/>
    <w:rsid w:val="007F14C9"/>
    <w:rsid w:val="007F5BEC"/>
    <w:rsid w:val="007F62FB"/>
    <w:rsid w:val="007F6480"/>
    <w:rsid w:val="008011A7"/>
    <w:rsid w:val="00806090"/>
    <w:rsid w:val="0080730B"/>
    <w:rsid w:val="00807748"/>
    <w:rsid w:val="00813BF4"/>
    <w:rsid w:val="00814FB8"/>
    <w:rsid w:val="00815D06"/>
    <w:rsid w:val="008204F1"/>
    <w:rsid w:val="008243D7"/>
    <w:rsid w:val="00824C8A"/>
    <w:rsid w:val="00826220"/>
    <w:rsid w:val="00830586"/>
    <w:rsid w:val="008349BF"/>
    <w:rsid w:val="00843A33"/>
    <w:rsid w:val="00844CFC"/>
    <w:rsid w:val="00844FEC"/>
    <w:rsid w:val="00845537"/>
    <w:rsid w:val="0084666C"/>
    <w:rsid w:val="0085368E"/>
    <w:rsid w:val="00853C5A"/>
    <w:rsid w:val="008544A2"/>
    <w:rsid w:val="0085611C"/>
    <w:rsid w:val="0085776D"/>
    <w:rsid w:val="0086126D"/>
    <w:rsid w:val="00861D4F"/>
    <w:rsid w:val="00865A86"/>
    <w:rsid w:val="008676D1"/>
    <w:rsid w:val="00870DF9"/>
    <w:rsid w:val="0087211C"/>
    <w:rsid w:val="00873ACF"/>
    <w:rsid w:val="00873E64"/>
    <w:rsid w:val="008744BC"/>
    <w:rsid w:val="00874574"/>
    <w:rsid w:val="00875649"/>
    <w:rsid w:val="00883513"/>
    <w:rsid w:val="008866CD"/>
    <w:rsid w:val="00887AE6"/>
    <w:rsid w:val="00890277"/>
    <w:rsid w:val="008906AE"/>
    <w:rsid w:val="00891842"/>
    <w:rsid w:val="00892446"/>
    <w:rsid w:val="008933A2"/>
    <w:rsid w:val="00894410"/>
    <w:rsid w:val="008A0154"/>
    <w:rsid w:val="008A099D"/>
    <w:rsid w:val="008A09EF"/>
    <w:rsid w:val="008A1804"/>
    <w:rsid w:val="008A1B08"/>
    <w:rsid w:val="008A59AC"/>
    <w:rsid w:val="008A77E9"/>
    <w:rsid w:val="008B139E"/>
    <w:rsid w:val="008B4768"/>
    <w:rsid w:val="008B7496"/>
    <w:rsid w:val="008C0A94"/>
    <w:rsid w:val="008D0794"/>
    <w:rsid w:val="008D0EEF"/>
    <w:rsid w:val="008D1EE9"/>
    <w:rsid w:val="008D2B0B"/>
    <w:rsid w:val="008D32E2"/>
    <w:rsid w:val="008E04DD"/>
    <w:rsid w:val="008E104E"/>
    <w:rsid w:val="008E2254"/>
    <w:rsid w:val="008E3DD4"/>
    <w:rsid w:val="008E4B8B"/>
    <w:rsid w:val="008E5EA1"/>
    <w:rsid w:val="008E5FF6"/>
    <w:rsid w:val="008E6A6A"/>
    <w:rsid w:val="008F1D48"/>
    <w:rsid w:val="008F294E"/>
    <w:rsid w:val="008F3889"/>
    <w:rsid w:val="008F3A3C"/>
    <w:rsid w:val="008F4680"/>
    <w:rsid w:val="009027A4"/>
    <w:rsid w:val="00902DD8"/>
    <w:rsid w:val="00905762"/>
    <w:rsid w:val="00910BD7"/>
    <w:rsid w:val="0091697E"/>
    <w:rsid w:val="009235AC"/>
    <w:rsid w:val="00925D70"/>
    <w:rsid w:val="009271F4"/>
    <w:rsid w:val="0093017A"/>
    <w:rsid w:val="00933EF3"/>
    <w:rsid w:val="00935C63"/>
    <w:rsid w:val="00936D1F"/>
    <w:rsid w:val="009517AA"/>
    <w:rsid w:val="009519BC"/>
    <w:rsid w:val="00952ED6"/>
    <w:rsid w:val="00953CDA"/>
    <w:rsid w:val="00954B9B"/>
    <w:rsid w:val="00955659"/>
    <w:rsid w:val="009577BC"/>
    <w:rsid w:val="009610F3"/>
    <w:rsid w:val="0096181C"/>
    <w:rsid w:val="00962A7C"/>
    <w:rsid w:val="00963D81"/>
    <w:rsid w:val="009655E9"/>
    <w:rsid w:val="009663C9"/>
    <w:rsid w:val="00966BE0"/>
    <w:rsid w:val="009672BE"/>
    <w:rsid w:val="00967423"/>
    <w:rsid w:val="00967F5C"/>
    <w:rsid w:val="00975D29"/>
    <w:rsid w:val="009819C6"/>
    <w:rsid w:val="00981CD3"/>
    <w:rsid w:val="00990194"/>
    <w:rsid w:val="00993CA0"/>
    <w:rsid w:val="00994269"/>
    <w:rsid w:val="00994600"/>
    <w:rsid w:val="0099601B"/>
    <w:rsid w:val="009A037D"/>
    <w:rsid w:val="009A72AC"/>
    <w:rsid w:val="009B4833"/>
    <w:rsid w:val="009B4AFA"/>
    <w:rsid w:val="009B7F96"/>
    <w:rsid w:val="009C0D10"/>
    <w:rsid w:val="009C35D8"/>
    <w:rsid w:val="009C63C9"/>
    <w:rsid w:val="009D2241"/>
    <w:rsid w:val="009D3D26"/>
    <w:rsid w:val="009D4995"/>
    <w:rsid w:val="009D770F"/>
    <w:rsid w:val="009D7730"/>
    <w:rsid w:val="009E390F"/>
    <w:rsid w:val="009E4BB6"/>
    <w:rsid w:val="009F0B02"/>
    <w:rsid w:val="009F22CD"/>
    <w:rsid w:val="009F39F9"/>
    <w:rsid w:val="009F4F12"/>
    <w:rsid w:val="009F58C0"/>
    <w:rsid w:val="009F5FB6"/>
    <w:rsid w:val="009F7EC0"/>
    <w:rsid w:val="00A049EE"/>
    <w:rsid w:val="00A111E0"/>
    <w:rsid w:val="00A11EED"/>
    <w:rsid w:val="00A24039"/>
    <w:rsid w:val="00A25E06"/>
    <w:rsid w:val="00A26EE4"/>
    <w:rsid w:val="00A27DE7"/>
    <w:rsid w:val="00A3002E"/>
    <w:rsid w:val="00A30533"/>
    <w:rsid w:val="00A313C4"/>
    <w:rsid w:val="00A356FD"/>
    <w:rsid w:val="00A36728"/>
    <w:rsid w:val="00A3755B"/>
    <w:rsid w:val="00A40878"/>
    <w:rsid w:val="00A449C9"/>
    <w:rsid w:val="00A44E0B"/>
    <w:rsid w:val="00A4501D"/>
    <w:rsid w:val="00A4661A"/>
    <w:rsid w:val="00A468EB"/>
    <w:rsid w:val="00A52917"/>
    <w:rsid w:val="00A56CEA"/>
    <w:rsid w:val="00A57DDF"/>
    <w:rsid w:val="00A60084"/>
    <w:rsid w:val="00A617BE"/>
    <w:rsid w:val="00A62C8B"/>
    <w:rsid w:val="00A637C1"/>
    <w:rsid w:val="00A64CB5"/>
    <w:rsid w:val="00A64DBE"/>
    <w:rsid w:val="00A67724"/>
    <w:rsid w:val="00A76BAD"/>
    <w:rsid w:val="00A83C02"/>
    <w:rsid w:val="00A859B7"/>
    <w:rsid w:val="00A870BF"/>
    <w:rsid w:val="00A90FAD"/>
    <w:rsid w:val="00A93CCC"/>
    <w:rsid w:val="00A93EB5"/>
    <w:rsid w:val="00A95A6F"/>
    <w:rsid w:val="00A96B5F"/>
    <w:rsid w:val="00A97188"/>
    <w:rsid w:val="00AA0716"/>
    <w:rsid w:val="00AA125C"/>
    <w:rsid w:val="00AA29C7"/>
    <w:rsid w:val="00AA4F19"/>
    <w:rsid w:val="00AA5FDF"/>
    <w:rsid w:val="00AA78E6"/>
    <w:rsid w:val="00AA7BA1"/>
    <w:rsid w:val="00AB0574"/>
    <w:rsid w:val="00AB0D8C"/>
    <w:rsid w:val="00AB1210"/>
    <w:rsid w:val="00AB1F3E"/>
    <w:rsid w:val="00AB2561"/>
    <w:rsid w:val="00AB2E04"/>
    <w:rsid w:val="00AB5323"/>
    <w:rsid w:val="00AC062B"/>
    <w:rsid w:val="00AC0649"/>
    <w:rsid w:val="00AC2F5C"/>
    <w:rsid w:val="00AC497D"/>
    <w:rsid w:val="00AC5D07"/>
    <w:rsid w:val="00AC7513"/>
    <w:rsid w:val="00AC7D27"/>
    <w:rsid w:val="00AE14BC"/>
    <w:rsid w:val="00AE4226"/>
    <w:rsid w:val="00AF3EB5"/>
    <w:rsid w:val="00AF53E3"/>
    <w:rsid w:val="00AF55E9"/>
    <w:rsid w:val="00AF5AE3"/>
    <w:rsid w:val="00B006C0"/>
    <w:rsid w:val="00B03349"/>
    <w:rsid w:val="00B042DC"/>
    <w:rsid w:val="00B07AFA"/>
    <w:rsid w:val="00B101C5"/>
    <w:rsid w:val="00B1043F"/>
    <w:rsid w:val="00B136A9"/>
    <w:rsid w:val="00B217FD"/>
    <w:rsid w:val="00B30A70"/>
    <w:rsid w:val="00B30E19"/>
    <w:rsid w:val="00B31315"/>
    <w:rsid w:val="00B31D95"/>
    <w:rsid w:val="00B3547E"/>
    <w:rsid w:val="00B359DE"/>
    <w:rsid w:val="00B35FDE"/>
    <w:rsid w:val="00B36D7E"/>
    <w:rsid w:val="00B377A6"/>
    <w:rsid w:val="00B42E1B"/>
    <w:rsid w:val="00B43435"/>
    <w:rsid w:val="00B45D15"/>
    <w:rsid w:val="00B504F1"/>
    <w:rsid w:val="00B51954"/>
    <w:rsid w:val="00B5444D"/>
    <w:rsid w:val="00B54F4B"/>
    <w:rsid w:val="00B5578F"/>
    <w:rsid w:val="00B5EE1A"/>
    <w:rsid w:val="00B600D8"/>
    <w:rsid w:val="00B63653"/>
    <w:rsid w:val="00B65E8E"/>
    <w:rsid w:val="00B66DBB"/>
    <w:rsid w:val="00B70101"/>
    <w:rsid w:val="00B7131E"/>
    <w:rsid w:val="00B74F50"/>
    <w:rsid w:val="00B7599C"/>
    <w:rsid w:val="00B76719"/>
    <w:rsid w:val="00B77F22"/>
    <w:rsid w:val="00B80AE0"/>
    <w:rsid w:val="00B81214"/>
    <w:rsid w:val="00B84FF6"/>
    <w:rsid w:val="00B85806"/>
    <w:rsid w:val="00B86313"/>
    <w:rsid w:val="00B90217"/>
    <w:rsid w:val="00B93363"/>
    <w:rsid w:val="00B93CBA"/>
    <w:rsid w:val="00B95C48"/>
    <w:rsid w:val="00B974AB"/>
    <w:rsid w:val="00BA1625"/>
    <w:rsid w:val="00BA1E95"/>
    <w:rsid w:val="00BA2F08"/>
    <w:rsid w:val="00BA473A"/>
    <w:rsid w:val="00BA488B"/>
    <w:rsid w:val="00BA4A34"/>
    <w:rsid w:val="00BA7618"/>
    <w:rsid w:val="00BB2D07"/>
    <w:rsid w:val="00BB3E84"/>
    <w:rsid w:val="00BB3EF0"/>
    <w:rsid w:val="00BB608E"/>
    <w:rsid w:val="00BB7690"/>
    <w:rsid w:val="00BC0EC3"/>
    <w:rsid w:val="00BC1C2C"/>
    <w:rsid w:val="00BC230E"/>
    <w:rsid w:val="00BC274D"/>
    <w:rsid w:val="00BD077A"/>
    <w:rsid w:val="00BD6B8C"/>
    <w:rsid w:val="00BD7E42"/>
    <w:rsid w:val="00BE0D2F"/>
    <w:rsid w:val="00BE381A"/>
    <w:rsid w:val="00BE5B94"/>
    <w:rsid w:val="00BE6E2C"/>
    <w:rsid w:val="00BF124D"/>
    <w:rsid w:val="00BF7060"/>
    <w:rsid w:val="00BF7AEB"/>
    <w:rsid w:val="00C00CD3"/>
    <w:rsid w:val="00C04A96"/>
    <w:rsid w:val="00C066BC"/>
    <w:rsid w:val="00C07BFB"/>
    <w:rsid w:val="00C12E85"/>
    <w:rsid w:val="00C20D3F"/>
    <w:rsid w:val="00C20F0D"/>
    <w:rsid w:val="00C22DA4"/>
    <w:rsid w:val="00C2310C"/>
    <w:rsid w:val="00C24455"/>
    <w:rsid w:val="00C24B85"/>
    <w:rsid w:val="00C255F5"/>
    <w:rsid w:val="00C34C8F"/>
    <w:rsid w:val="00C35519"/>
    <w:rsid w:val="00C43273"/>
    <w:rsid w:val="00C4348F"/>
    <w:rsid w:val="00C43929"/>
    <w:rsid w:val="00C4621A"/>
    <w:rsid w:val="00C46B61"/>
    <w:rsid w:val="00C46C2A"/>
    <w:rsid w:val="00C50777"/>
    <w:rsid w:val="00C551B0"/>
    <w:rsid w:val="00C5723F"/>
    <w:rsid w:val="00C614D2"/>
    <w:rsid w:val="00C63CE6"/>
    <w:rsid w:val="00C64C82"/>
    <w:rsid w:val="00C679B8"/>
    <w:rsid w:val="00C7021A"/>
    <w:rsid w:val="00C70979"/>
    <w:rsid w:val="00C747FC"/>
    <w:rsid w:val="00C75D54"/>
    <w:rsid w:val="00C840B2"/>
    <w:rsid w:val="00C84507"/>
    <w:rsid w:val="00C85D0C"/>
    <w:rsid w:val="00C91265"/>
    <w:rsid w:val="00C95309"/>
    <w:rsid w:val="00C96F15"/>
    <w:rsid w:val="00C97FB4"/>
    <w:rsid w:val="00CA1CDA"/>
    <w:rsid w:val="00CA211F"/>
    <w:rsid w:val="00CA423C"/>
    <w:rsid w:val="00CA5B33"/>
    <w:rsid w:val="00CB20AF"/>
    <w:rsid w:val="00CB2EFF"/>
    <w:rsid w:val="00CB3496"/>
    <w:rsid w:val="00CC01A5"/>
    <w:rsid w:val="00CC35B5"/>
    <w:rsid w:val="00CC75FC"/>
    <w:rsid w:val="00CC76BD"/>
    <w:rsid w:val="00CC7976"/>
    <w:rsid w:val="00CD2462"/>
    <w:rsid w:val="00CE1C1A"/>
    <w:rsid w:val="00CE2F77"/>
    <w:rsid w:val="00CE3208"/>
    <w:rsid w:val="00CE5D21"/>
    <w:rsid w:val="00CF0F5E"/>
    <w:rsid w:val="00CF4157"/>
    <w:rsid w:val="00D01C27"/>
    <w:rsid w:val="00D02F3A"/>
    <w:rsid w:val="00D03091"/>
    <w:rsid w:val="00D03250"/>
    <w:rsid w:val="00D06D9C"/>
    <w:rsid w:val="00D10CD4"/>
    <w:rsid w:val="00D11B9E"/>
    <w:rsid w:val="00D167A2"/>
    <w:rsid w:val="00D16978"/>
    <w:rsid w:val="00D25110"/>
    <w:rsid w:val="00D253B5"/>
    <w:rsid w:val="00D27B11"/>
    <w:rsid w:val="00D32F1F"/>
    <w:rsid w:val="00D33077"/>
    <w:rsid w:val="00D37B94"/>
    <w:rsid w:val="00D45FCC"/>
    <w:rsid w:val="00D472B8"/>
    <w:rsid w:val="00D47C67"/>
    <w:rsid w:val="00D53D9A"/>
    <w:rsid w:val="00D55510"/>
    <w:rsid w:val="00D56046"/>
    <w:rsid w:val="00D646CB"/>
    <w:rsid w:val="00D649EE"/>
    <w:rsid w:val="00D7265C"/>
    <w:rsid w:val="00D73407"/>
    <w:rsid w:val="00D738D6"/>
    <w:rsid w:val="00D776AD"/>
    <w:rsid w:val="00D83E5F"/>
    <w:rsid w:val="00D84742"/>
    <w:rsid w:val="00D910EC"/>
    <w:rsid w:val="00D91388"/>
    <w:rsid w:val="00D93D15"/>
    <w:rsid w:val="00D95A11"/>
    <w:rsid w:val="00D95E81"/>
    <w:rsid w:val="00D9690C"/>
    <w:rsid w:val="00DA1EEE"/>
    <w:rsid w:val="00DA3887"/>
    <w:rsid w:val="00DA511A"/>
    <w:rsid w:val="00DA5F94"/>
    <w:rsid w:val="00DB014F"/>
    <w:rsid w:val="00DB6B6F"/>
    <w:rsid w:val="00DC05E6"/>
    <w:rsid w:val="00DC6358"/>
    <w:rsid w:val="00DD10B7"/>
    <w:rsid w:val="00DD1E1F"/>
    <w:rsid w:val="00DD2FD5"/>
    <w:rsid w:val="00DD471F"/>
    <w:rsid w:val="00DD4968"/>
    <w:rsid w:val="00DD60A8"/>
    <w:rsid w:val="00DD7A95"/>
    <w:rsid w:val="00DE43AE"/>
    <w:rsid w:val="00DE61AE"/>
    <w:rsid w:val="00DE6DBF"/>
    <w:rsid w:val="00DF3144"/>
    <w:rsid w:val="00DF6333"/>
    <w:rsid w:val="00E01A2D"/>
    <w:rsid w:val="00E01E14"/>
    <w:rsid w:val="00E0462A"/>
    <w:rsid w:val="00E04BBB"/>
    <w:rsid w:val="00E051F2"/>
    <w:rsid w:val="00E052DA"/>
    <w:rsid w:val="00E053EA"/>
    <w:rsid w:val="00E06A72"/>
    <w:rsid w:val="00E07AFA"/>
    <w:rsid w:val="00E10895"/>
    <w:rsid w:val="00E14789"/>
    <w:rsid w:val="00E15A12"/>
    <w:rsid w:val="00E22AC7"/>
    <w:rsid w:val="00E23329"/>
    <w:rsid w:val="00E2343A"/>
    <w:rsid w:val="00E24718"/>
    <w:rsid w:val="00E2578C"/>
    <w:rsid w:val="00E25C6E"/>
    <w:rsid w:val="00E31BAF"/>
    <w:rsid w:val="00E32380"/>
    <w:rsid w:val="00E32D00"/>
    <w:rsid w:val="00E34C10"/>
    <w:rsid w:val="00E36F4E"/>
    <w:rsid w:val="00E37FC5"/>
    <w:rsid w:val="00E3FDE6"/>
    <w:rsid w:val="00E412EA"/>
    <w:rsid w:val="00E440C8"/>
    <w:rsid w:val="00E44FBC"/>
    <w:rsid w:val="00E50316"/>
    <w:rsid w:val="00E50DB5"/>
    <w:rsid w:val="00E550B5"/>
    <w:rsid w:val="00E60A8E"/>
    <w:rsid w:val="00E61243"/>
    <w:rsid w:val="00E62CBF"/>
    <w:rsid w:val="00E62ED3"/>
    <w:rsid w:val="00E65AD2"/>
    <w:rsid w:val="00E6758A"/>
    <w:rsid w:val="00E74F00"/>
    <w:rsid w:val="00E81AA7"/>
    <w:rsid w:val="00E84619"/>
    <w:rsid w:val="00E90810"/>
    <w:rsid w:val="00E912A2"/>
    <w:rsid w:val="00E92016"/>
    <w:rsid w:val="00E926EE"/>
    <w:rsid w:val="00E92CF2"/>
    <w:rsid w:val="00E92EB0"/>
    <w:rsid w:val="00E936A2"/>
    <w:rsid w:val="00E94D20"/>
    <w:rsid w:val="00E95813"/>
    <w:rsid w:val="00E976CC"/>
    <w:rsid w:val="00EA6850"/>
    <w:rsid w:val="00EA7AEA"/>
    <w:rsid w:val="00EC3408"/>
    <w:rsid w:val="00ED1AED"/>
    <w:rsid w:val="00ED4C54"/>
    <w:rsid w:val="00ED5612"/>
    <w:rsid w:val="00ED5B2F"/>
    <w:rsid w:val="00EE04A7"/>
    <w:rsid w:val="00EE195C"/>
    <w:rsid w:val="00EE2505"/>
    <w:rsid w:val="00EE47B4"/>
    <w:rsid w:val="00EE6A6F"/>
    <w:rsid w:val="00EE6B1C"/>
    <w:rsid w:val="00EF0A85"/>
    <w:rsid w:val="00EF27D4"/>
    <w:rsid w:val="00F035EC"/>
    <w:rsid w:val="00F06331"/>
    <w:rsid w:val="00F127AA"/>
    <w:rsid w:val="00F143E0"/>
    <w:rsid w:val="00F151DF"/>
    <w:rsid w:val="00F2136C"/>
    <w:rsid w:val="00F222DC"/>
    <w:rsid w:val="00F2771D"/>
    <w:rsid w:val="00F3438A"/>
    <w:rsid w:val="00F3460D"/>
    <w:rsid w:val="00F35781"/>
    <w:rsid w:val="00F35D9D"/>
    <w:rsid w:val="00F366C2"/>
    <w:rsid w:val="00F368FD"/>
    <w:rsid w:val="00F4125C"/>
    <w:rsid w:val="00F42075"/>
    <w:rsid w:val="00F42821"/>
    <w:rsid w:val="00F43678"/>
    <w:rsid w:val="00F43FAF"/>
    <w:rsid w:val="00F56F9B"/>
    <w:rsid w:val="00F6042C"/>
    <w:rsid w:val="00F60A7B"/>
    <w:rsid w:val="00F622E6"/>
    <w:rsid w:val="00F64330"/>
    <w:rsid w:val="00F650BE"/>
    <w:rsid w:val="00F70DFE"/>
    <w:rsid w:val="00F731AD"/>
    <w:rsid w:val="00F73E0D"/>
    <w:rsid w:val="00F757B7"/>
    <w:rsid w:val="00F766D3"/>
    <w:rsid w:val="00F818C0"/>
    <w:rsid w:val="00F86D1D"/>
    <w:rsid w:val="00F87C8C"/>
    <w:rsid w:val="00F90650"/>
    <w:rsid w:val="00F93726"/>
    <w:rsid w:val="00F94234"/>
    <w:rsid w:val="00F9567E"/>
    <w:rsid w:val="00F96EE5"/>
    <w:rsid w:val="00FA41F2"/>
    <w:rsid w:val="00FA63B3"/>
    <w:rsid w:val="00FA66E5"/>
    <w:rsid w:val="00FA70E1"/>
    <w:rsid w:val="00FB1D06"/>
    <w:rsid w:val="00FB3E26"/>
    <w:rsid w:val="00FB51A0"/>
    <w:rsid w:val="00FB51DA"/>
    <w:rsid w:val="00FC0423"/>
    <w:rsid w:val="00FC5ABE"/>
    <w:rsid w:val="00FD0710"/>
    <w:rsid w:val="00FD2A08"/>
    <w:rsid w:val="00FD3923"/>
    <w:rsid w:val="00FD6EBA"/>
    <w:rsid w:val="00FD6FDC"/>
    <w:rsid w:val="00FD7774"/>
    <w:rsid w:val="00FE00B3"/>
    <w:rsid w:val="00FE00DE"/>
    <w:rsid w:val="00FE1194"/>
    <w:rsid w:val="00FE2E1E"/>
    <w:rsid w:val="00FE3CBF"/>
    <w:rsid w:val="00FE5064"/>
    <w:rsid w:val="00FE5383"/>
    <w:rsid w:val="00FE6E75"/>
    <w:rsid w:val="00FF7965"/>
    <w:rsid w:val="0163804D"/>
    <w:rsid w:val="01FC395D"/>
    <w:rsid w:val="021F34DC"/>
    <w:rsid w:val="02FF71BA"/>
    <w:rsid w:val="03F649CD"/>
    <w:rsid w:val="04443759"/>
    <w:rsid w:val="049226A0"/>
    <w:rsid w:val="069DC264"/>
    <w:rsid w:val="091918F0"/>
    <w:rsid w:val="0DDAF639"/>
    <w:rsid w:val="12ADC345"/>
    <w:rsid w:val="12C8B9FA"/>
    <w:rsid w:val="1430B445"/>
    <w:rsid w:val="1513E4EC"/>
    <w:rsid w:val="15864E6A"/>
    <w:rsid w:val="16AE602B"/>
    <w:rsid w:val="16C52B7F"/>
    <w:rsid w:val="16F64427"/>
    <w:rsid w:val="184A308C"/>
    <w:rsid w:val="18551163"/>
    <w:rsid w:val="18564DEB"/>
    <w:rsid w:val="19930B74"/>
    <w:rsid w:val="1A6BBEDF"/>
    <w:rsid w:val="1C4595C3"/>
    <w:rsid w:val="1D66BADF"/>
    <w:rsid w:val="1FAF219D"/>
    <w:rsid w:val="20F6EB47"/>
    <w:rsid w:val="2153B50E"/>
    <w:rsid w:val="22E3B268"/>
    <w:rsid w:val="23E158C0"/>
    <w:rsid w:val="248F7B7E"/>
    <w:rsid w:val="256E88F0"/>
    <w:rsid w:val="256FADA0"/>
    <w:rsid w:val="265187C1"/>
    <w:rsid w:val="26F1B984"/>
    <w:rsid w:val="27F90E5B"/>
    <w:rsid w:val="28206F29"/>
    <w:rsid w:val="2B3B74F6"/>
    <w:rsid w:val="2CD74557"/>
    <w:rsid w:val="2E7315B8"/>
    <w:rsid w:val="2F0B9CD7"/>
    <w:rsid w:val="31C084D8"/>
    <w:rsid w:val="32928776"/>
    <w:rsid w:val="32F97412"/>
    <w:rsid w:val="34240169"/>
    <w:rsid w:val="35C67C7B"/>
    <w:rsid w:val="38F98AC2"/>
    <w:rsid w:val="3936E296"/>
    <w:rsid w:val="39B38714"/>
    <w:rsid w:val="39C38B18"/>
    <w:rsid w:val="3CD4EB65"/>
    <w:rsid w:val="3D521DBE"/>
    <w:rsid w:val="3E96AD53"/>
    <w:rsid w:val="40443019"/>
    <w:rsid w:val="40E00CEC"/>
    <w:rsid w:val="441C03CC"/>
    <w:rsid w:val="461A70CC"/>
    <w:rsid w:val="47D353A5"/>
    <w:rsid w:val="49F3E5D9"/>
    <w:rsid w:val="4B440277"/>
    <w:rsid w:val="4E6AF86C"/>
    <w:rsid w:val="4FB154EF"/>
    <w:rsid w:val="50E78595"/>
    <w:rsid w:val="52FA4295"/>
    <w:rsid w:val="533BA21C"/>
    <w:rsid w:val="534014DD"/>
    <w:rsid w:val="5351E1C0"/>
    <w:rsid w:val="538E8682"/>
    <w:rsid w:val="55318E44"/>
    <w:rsid w:val="57703883"/>
    <w:rsid w:val="57832772"/>
    <w:rsid w:val="578CF74D"/>
    <w:rsid w:val="58937C0F"/>
    <w:rsid w:val="5899705C"/>
    <w:rsid w:val="59C7015A"/>
    <w:rsid w:val="5CBAD81B"/>
    <w:rsid w:val="5D2BDF67"/>
    <w:rsid w:val="5D47FF9C"/>
    <w:rsid w:val="5E58544C"/>
    <w:rsid w:val="5EAA2355"/>
    <w:rsid w:val="5EF4F3F2"/>
    <w:rsid w:val="5FF7AF76"/>
    <w:rsid w:val="61401098"/>
    <w:rsid w:val="6217FED2"/>
    <w:rsid w:val="635740C7"/>
    <w:rsid w:val="63805FEB"/>
    <w:rsid w:val="63F8F086"/>
    <w:rsid w:val="65660425"/>
    <w:rsid w:val="65AE9C82"/>
    <w:rsid w:val="65B77BD1"/>
    <w:rsid w:val="661ED9C1"/>
    <w:rsid w:val="669A4770"/>
    <w:rsid w:val="6882ADDB"/>
    <w:rsid w:val="68BF0990"/>
    <w:rsid w:val="6AD0D643"/>
    <w:rsid w:val="6AFFFEA6"/>
    <w:rsid w:val="6BCFDE39"/>
    <w:rsid w:val="6BD4CAC4"/>
    <w:rsid w:val="6BEA31DC"/>
    <w:rsid w:val="6C12B4FE"/>
    <w:rsid w:val="6DA2214C"/>
    <w:rsid w:val="6F5BAD3D"/>
    <w:rsid w:val="70A9936D"/>
    <w:rsid w:val="71358421"/>
    <w:rsid w:val="7140289B"/>
    <w:rsid w:val="722925F7"/>
    <w:rsid w:val="72D9D885"/>
    <w:rsid w:val="741B74F2"/>
    <w:rsid w:val="764C589C"/>
    <w:rsid w:val="76ADF1AF"/>
    <w:rsid w:val="77C5031F"/>
    <w:rsid w:val="77D67039"/>
    <w:rsid w:val="79267933"/>
    <w:rsid w:val="7982E9B4"/>
    <w:rsid w:val="79F9C2B1"/>
    <w:rsid w:val="7CDEB94C"/>
    <w:rsid w:val="7E3E5DD6"/>
    <w:rsid w:val="7F46AA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B4D51"/>
  <w15:docId w15:val="{861E603B-8C24-4519-B6B9-25E468AD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t-B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6AE"/>
    <w:pPr>
      <w:widowControl w:val="0"/>
      <w:suppressAutoHyphens/>
      <w:spacing w:after="0" w:line="240" w:lineRule="auto"/>
    </w:pPr>
    <w:rPr>
      <w:rFonts w:ascii="Times New Roman" w:eastAsia="SimSun" w:hAnsi="Times New Roman" w:cs="Tahoma"/>
      <w:kern w:val="3"/>
      <w:sz w:val="24"/>
      <w:szCs w:val="24"/>
      <w:lang w:eastAsia="hi-IN" w:bidi="hi-IN"/>
    </w:rPr>
  </w:style>
  <w:style w:type="paragraph" w:styleId="Ttulo1">
    <w:name w:val="heading 1"/>
    <w:basedOn w:val="Heading"/>
    <w:next w:val="Textbody"/>
    <w:uiPriority w:val="9"/>
    <w:qFormat/>
    <w:pPr>
      <w:outlineLvl w:val="0"/>
    </w:pPr>
  </w:style>
  <w:style w:type="paragraph" w:styleId="Ttulo2">
    <w:name w:val="heading 2"/>
    <w:basedOn w:val="Heading"/>
    <w:next w:val="Textbody"/>
    <w:uiPriority w:val="9"/>
    <w:semiHidden/>
    <w:unhideWhenUsed/>
    <w:qFormat/>
    <w:pPr>
      <w:outlineLvl w:val="1"/>
    </w:pPr>
    <w:rPr>
      <w:i/>
      <w:iCs/>
    </w:rPr>
  </w:style>
  <w:style w:type="paragraph" w:styleId="Ttulo3">
    <w:name w:val="heading 3"/>
    <w:basedOn w:val="Heading"/>
    <w:next w:val="Textbody"/>
    <w:uiPriority w:val="9"/>
    <w:semiHidden/>
    <w:unhideWhenUsed/>
    <w:qFormat/>
    <w:pPr>
      <w:outlineLvl w:val="2"/>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val="0"/>
      <w:suppressAutoHyphens/>
      <w:spacing w:after="0" w:line="240" w:lineRule="auto"/>
    </w:pPr>
    <w:rPr>
      <w:rFonts w:ascii="Times New Roman" w:eastAsia="SimSun" w:hAnsi="Times New Roman" w:cs="Tahoma"/>
      <w:kern w:val="3"/>
      <w:sz w:val="24"/>
      <w:szCs w:val="24"/>
      <w:lang w:eastAsia="zh-CN" w:bidi="hi-IN"/>
    </w:rPr>
  </w:style>
  <w:style w:type="paragraph" w:customStyle="1" w:styleId="Heading">
    <w:name w:val="Heading"/>
    <w:basedOn w:val="Standard"/>
    <w:next w:val="Textbody"/>
    <w:pPr>
      <w:jc w:val="center"/>
    </w:pPr>
    <w:rPr>
      <w:b/>
      <w:bCs/>
      <w:sz w:val="36"/>
      <w:szCs w:val="36"/>
    </w:rPr>
  </w:style>
  <w:style w:type="paragraph" w:customStyle="1" w:styleId="Textbody">
    <w:name w:val="Text body"/>
    <w:basedOn w:val="Standard"/>
    <w:pPr>
      <w:spacing w:after="120"/>
    </w:pPr>
  </w:style>
  <w:style w:type="paragraph" w:customStyle="1" w:styleId="texto">
    <w:name w:val="texto"/>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spacing w:after="0" w:line="240" w:lineRule="atLeast"/>
      <w:ind w:left="170" w:hanging="170"/>
      <w:jc w:val="both"/>
    </w:pPr>
    <w:rPr>
      <w:rFonts w:ascii="Times New Roman" w:eastAsia="Times New Roman" w:hAnsi="Times New Roman"/>
      <w:kern w:val="3"/>
      <w:sz w:val="20"/>
      <w:szCs w:val="20"/>
      <w:lang w:eastAsia="zh-CN"/>
    </w:rPr>
  </w:style>
  <w:style w:type="paragraph" w:customStyle="1" w:styleId="TableContents">
    <w:name w:val="Table Contents"/>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Cabealho">
    <w:name w:val="header"/>
    <w:basedOn w:val="Standard"/>
    <w:link w:val="CabealhoChar"/>
    <w:pPr>
      <w:suppressLineNumbers/>
      <w:tabs>
        <w:tab w:val="center" w:pos="4819"/>
        <w:tab w:val="right" w:pos="9638"/>
      </w:tab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styleId="Subttulo">
    <w:name w:val="Subtitle"/>
    <w:basedOn w:val="Heading"/>
    <w:next w:val="Textbody"/>
    <w:uiPriority w:val="11"/>
    <w:qFormat/>
    <w:rPr>
      <w:i/>
      <w:iCs/>
    </w:rPr>
  </w:style>
  <w:style w:type="paragraph" w:styleId="Rodap">
    <w:name w:val="footer"/>
    <w:basedOn w:val="Standard"/>
    <w:pPr>
      <w:suppressLineNumbers/>
      <w:tabs>
        <w:tab w:val="center" w:pos="4819"/>
        <w:tab w:val="right" w:pos="9638"/>
      </w:tabs>
    </w:pPr>
  </w:style>
  <w:style w:type="paragraph" w:customStyle="1" w:styleId="EPTabela">
    <w:name w:val="EP Tabela"/>
    <w:basedOn w:val="Normal"/>
    <w:pPr>
      <w:jc w:val="center"/>
    </w:pPr>
    <w:rPr>
      <w:rFonts w:cs="Arial"/>
      <w:b/>
      <w:sz w:val="22"/>
      <w:lang w:eastAsia="ar-SA"/>
    </w:rPr>
  </w:style>
  <w:style w:type="paragraph" w:customStyle="1" w:styleId="EPConteudotabela">
    <w:name w:val="EP Conteudotabela"/>
    <w:basedOn w:val="Normal"/>
    <w:pPr>
      <w:tabs>
        <w:tab w:val="left" w:pos="-302"/>
      </w:tabs>
      <w:spacing w:line="100" w:lineRule="atLeast"/>
      <w:ind w:left="23" w:firstLine="45"/>
    </w:pPr>
    <w:rPr>
      <w:rFonts w:cs="Arial"/>
      <w:lang w:eastAsia="ar-SA"/>
    </w:rPr>
  </w:style>
  <w:style w:type="paragraph" w:styleId="Legenda">
    <w:name w:val="caption"/>
    <w:basedOn w:val="Standard"/>
    <w:pPr>
      <w:suppressLineNumbers/>
      <w:spacing w:before="120" w:after="120"/>
    </w:pPr>
    <w:rPr>
      <w:i/>
      <w:iCs/>
    </w:rPr>
  </w:style>
  <w:style w:type="paragraph" w:customStyle="1" w:styleId="Table">
    <w:name w:val="Table"/>
    <w:basedOn w:val="Legenda"/>
  </w:style>
  <w:style w:type="paragraph" w:customStyle="1" w:styleId="Default">
    <w:name w:val="Default"/>
    <w:pPr>
      <w:autoSpaceDE w:val="0"/>
      <w:spacing w:after="0" w:line="240" w:lineRule="auto"/>
      <w:textAlignment w:val="auto"/>
    </w:pPr>
    <w:rPr>
      <w:rFonts w:ascii="Times New Roman" w:eastAsia="Times New Roman" w:hAnsi="Times New Roman"/>
      <w:color w:val="000000"/>
      <w:sz w:val="24"/>
      <w:szCs w:val="24"/>
    </w:rPr>
  </w:style>
  <w:style w:type="paragraph" w:customStyle="1" w:styleId="western">
    <w:name w:val="western"/>
    <w:pPr>
      <w:spacing w:before="100" w:after="119"/>
    </w:pPr>
    <w:rPr>
      <w:rFonts w:ascii="Times New Roman" w:eastAsia="Times New Roman" w:hAnsi="Times New Roman"/>
      <w:lang w:eastAsia="pt-BR"/>
    </w:rPr>
  </w:style>
  <w:style w:type="paragraph" w:customStyle="1" w:styleId="LO-Normal">
    <w:name w:val="LO-Normal"/>
    <w:pPr>
      <w:widowControl w:val="0"/>
      <w:suppressAutoHyphens/>
      <w:spacing w:after="0" w:line="240" w:lineRule="auto"/>
    </w:pPr>
    <w:rPr>
      <w:rFonts w:ascii="Times New Roman" w:eastAsia="SimSun" w:hAnsi="Times New Roman" w:cs="Tahoma"/>
      <w:kern w:val="3"/>
      <w:sz w:val="24"/>
      <w:szCs w:val="24"/>
      <w:lang w:eastAsia="hi-IN" w:bidi="hi-IN"/>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paragraph" w:styleId="PargrafodaLista">
    <w:name w:val="List Paragraph"/>
    <w:basedOn w:val="Normal"/>
    <w:uiPriority w:val="34"/>
    <w:qFormat/>
    <w:pPr>
      <w:ind w:left="720"/>
      <w:contextualSpacing/>
    </w:pPr>
    <w:rPr>
      <w:rFonts w:cs="Mangal"/>
      <w:szCs w:val="21"/>
    </w:rPr>
  </w:style>
  <w:style w:type="numbering" w:customStyle="1" w:styleId="WWNum1">
    <w:name w:val="WWNum1"/>
    <w:basedOn w:val="Semlista"/>
    <w:pPr>
      <w:numPr>
        <w:numId w:val="1"/>
      </w:numPr>
    </w:p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bealhoChar">
    <w:name w:val="Cabeçalho Char"/>
    <w:basedOn w:val="Fontepargpadro"/>
    <w:link w:val="Cabealho"/>
    <w:rsid w:val="009F0B02"/>
    <w:rPr>
      <w:rFonts w:ascii="Times New Roman" w:eastAsia="SimSun" w:hAnsi="Times New Roman" w:cs="Tahoma"/>
      <w:kern w:val="3"/>
      <w:sz w:val="24"/>
      <w:szCs w:val="24"/>
      <w:lang w:eastAsia="zh-CN" w:bidi="hi-IN"/>
    </w:rPr>
  </w:style>
  <w:style w:type="character" w:customStyle="1" w:styleId="ui-provider">
    <w:name w:val="ui-provider"/>
    <w:basedOn w:val="Fontepargpadro"/>
    <w:rsid w:val="003749E4"/>
  </w:style>
  <w:style w:type="paragraph" w:styleId="NormalWeb">
    <w:name w:val="Normal (Web)"/>
    <w:basedOn w:val="Normal"/>
    <w:uiPriority w:val="99"/>
    <w:unhideWhenUsed/>
    <w:rsid w:val="00A3755B"/>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character" w:styleId="Hyperlink">
    <w:name w:val="Hyperlink"/>
    <w:basedOn w:val="Fontepargpadro"/>
    <w:uiPriority w:val="99"/>
    <w:unhideWhenUsed/>
    <w:rsid w:val="00CC01A5"/>
    <w:rPr>
      <w:color w:val="0563C1" w:themeColor="hyperlink"/>
      <w:u w:val="single"/>
    </w:rPr>
  </w:style>
  <w:style w:type="character" w:customStyle="1" w:styleId="MenoPendente1">
    <w:name w:val="Menção Pendente1"/>
    <w:basedOn w:val="Fontepargpadro"/>
    <w:uiPriority w:val="99"/>
    <w:semiHidden/>
    <w:unhideWhenUsed/>
    <w:rsid w:val="00CC01A5"/>
    <w:rPr>
      <w:color w:val="605E5C"/>
      <w:shd w:val="clear" w:color="auto" w:fill="E1DFDD"/>
    </w:rPr>
  </w:style>
  <w:style w:type="paragraph" w:styleId="Corpodetexto">
    <w:name w:val="Body Text"/>
    <w:basedOn w:val="Normal"/>
    <w:link w:val="CorpodetextoChar"/>
    <w:uiPriority w:val="1"/>
    <w:qFormat/>
    <w:rsid w:val="00F035EC"/>
    <w:pPr>
      <w:suppressAutoHyphens w:val="0"/>
      <w:autoSpaceDE w:val="0"/>
      <w:textAlignment w:val="auto"/>
    </w:pPr>
    <w:rPr>
      <w:rFonts w:eastAsia="Times New Roman" w:cs="Times New Roman"/>
      <w:kern w:val="0"/>
      <w:sz w:val="16"/>
      <w:szCs w:val="16"/>
      <w:lang w:val="pt-PT" w:eastAsia="en-US" w:bidi="ar-SA"/>
    </w:rPr>
  </w:style>
  <w:style w:type="character" w:customStyle="1" w:styleId="CorpodetextoChar">
    <w:name w:val="Corpo de texto Char"/>
    <w:basedOn w:val="Fontepargpadro"/>
    <w:link w:val="Corpodetexto"/>
    <w:uiPriority w:val="1"/>
    <w:rsid w:val="00F035EC"/>
    <w:rPr>
      <w:rFonts w:ascii="Times New Roman" w:eastAsia="Times New Roman" w:hAnsi="Times New Roman"/>
      <w:sz w:val="16"/>
      <w:szCs w:val="16"/>
      <w:lang w:val="pt-PT"/>
    </w:rPr>
  </w:style>
  <w:style w:type="table" w:customStyle="1" w:styleId="TableNormal">
    <w:name w:val="Table Normal"/>
    <w:uiPriority w:val="2"/>
    <w:semiHidden/>
    <w:unhideWhenUsed/>
    <w:qFormat/>
    <w:rsid w:val="00A95A6F"/>
    <w:pPr>
      <w:widowControl w:val="0"/>
      <w:autoSpaceDE w:val="0"/>
      <w:spacing w:after="0" w:line="240" w:lineRule="auto"/>
      <w:textAlignment w:val="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95A6F"/>
    <w:pPr>
      <w:suppressAutoHyphens w:val="0"/>
      <w:autoSpaceDE w:val="0"/>
      <w:ind w:left="108"/>
      <w:textAlignment w:val="auto"/>
    </w:pPr>
    <w:rPr>
      <w:rFonts w:ascii="Calibri" w:eastAsia="Calibri" w:hAnsi="Calibri" w:cs="Calibri"/>
      <w:kern w:val="0"/>
      <w:sz w:val="22"/>
      <w:szCs w:val="22"/>
      <w:lang w:val="pt-PT" w:eastAsia="en-US" w:bidi="ar-SA"/>
    </w:rPr>
  </w:style>
  <w:style w:type="paragraph" w:customStyle="1" w:styleId="paragraph">
    <w:name w:val="paragraph"/>
    <w:basedOn w:val="Normal"/>
    <w:rsid w:val="00E62ED3"/>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character" w:customStyle="1" w:styleId="normaltextrun">
    <w:name w:val="normaltextrun"/>
    <w:basedOn w:val="Fontepargpadro"/>
    <w:rsid w:val="00E62ED3"/>
  </w:style>
  <w:style w:type="character" w:customStyle="1" w:styleId="eop">
    <w:name w:val="eop"/>
    <w:basedOn w:val="Fontepargpadro"/>
    <w:rsid w:val="00E62ED3"/>
  </w:style>
  <w:style w:type="paragraph" w:customStyle="1" w:styleId="Nivel2">
    <w:name w:val="Nivel 2"/>
    <w:basedOn w:val="Normal"/>
    <w:link w:val="Nivel2Char"/>
    <w:autoRedefine/>
    <w:qFormat/>
    <w:rsid w:val="00E62ED3"/>
    <w:pPr>
      <w:widowControl/>
      <w:suppressAutoHyphens w:val="0"/>
      <w:autoSpaceDN/>
      <w:spacing w:before="120" w:after="120" w:line="276" w:lineRule="auto"/>
      <w:jc w:val="both"/>
      <w:textAlignment w:val="auto"/>
    </w:pPr>
    <w:rPr>
      <w:rFonts w:ascii="Arial" w:eastAsia="Arial" w:hAnsi="Arial" w:cs="Arial"/>
      <w:iCs/>
      <w:kern w:val="0"/>
      <w:sz w:val="20"/>
      <w:szCs w:val="20"/>
      <w:lang w:eastAsia="pt-BR" w:bidi="ar-SA"/>
    </w:rPr>
  </w:style>
  <w:style w:type="paragraph" w:customStyle="1" w:styleId="Nivel3">
    <w:name w:val="Nivel 3"/>
    <w:basedOn w:val="Normal"/>
    <w:autoRedefine/>
    <w:qFormat/>
    <w:rsid w:val="00E62ED3"/>
    <w:pPr>
      <w:widowControl/>
      <w:numPr>
        <w:ilvl w:val="2"/>
        <w:numId w:val="37"/>
      </w:numPr>
      <w:suppressAutoHyphens w:val="0"/>
      <w:autoSpaceDN/>
      <w:spacing w:before="120" w:after="120" w:line="276" w:lineRule="auto"/>
      <w:jc w:val="both"/>
      <w:textAlignment w:val="auto"/>
    </w:pPr>
    <w:rPr>
      <w:rFonts w:ascii="Arial" w:eastAsia="Times New Roman" w:hAnsi="Arial" w:cs="Arial"/>
      <w:kern w:val="0"/>
      <w:sz w:val="20"/>
      <w:szCs w:val="20"/>
      <w:lang w:eastAsia="pt-BR" w:bidi="ar-SA"/>
    </w:rPr>
  </w:style>
  <w:style w:type="paragraph" w:customStyle="1" w:styleId="Nivel4">
    <w:name w:val="Nivel 4"/>
    <w:basedOn w:val="Nivel3"/>
    <w:qFormat/>
    <w:rsid w:val="00E62ED3"/>
    <w:pPr>
      <w:numPr>
        <w:ilvl w:val="3"/>
      </w:numPr>
    </w:pPr>
  </w:style>
  <w:style w:type="paragraph" w:customStyle="1" w:styleId="Nivel5">
    <w:name w:val="Nivel 5"/>
    <w:basedOn w:val="Nivel4"/>
    <w:autoRedefine/>
    <w:qFormat/>
    <w:rsid w:val="00E62ED3"/>
    <w:pPr>
      <w:numPr>
        <w:ilvl w:val="4"/>
      </w:numPr>
    </w:pPr>
  </w:style>
  <w:style w:type="character" w:customStyle="1" w:styleId="Nivel2Char">
    <w:name w:val="Nivel 2 Char"/>
    <w:link w:val="Nivel2"/>
    <w:locked/>
    <w:rsid w:val="00E62ED3"/>
    <w:rPr>
      <w:rFonts w:ascii="Arial" w:eastAsia="Arial" w:hAnsi="Arial" w:cs="Arial"/>
      <w:iCs/>
      <w:sz w:val="20"/>
      <w:szCs w:val="20"/>
      <w:lang w:eastAsia="pt-BR"/>
    </w:rPr>
  </w:style>
  <w:style w:type="paragraph" w:customStyle="1" w:styleId="Nvel01-SemNumerao">
    <w:name w:val="Nível 01-Sem Numeração"/>
    <w:basedOn w:val="Normal"/>
    <w:link w:val="Nvel01-SemNumeraoChar"/>
    <w:autoRedefine/>
    <w:uiPriority w:val="1"/>
    <w:qFormat/>
    <w:rsid w:val="00E62ED3"/>
    <w:pPr>
      <w:keepNext/>
      <w:keepLines/>
      <w:widowControl/>
      <w:suppressAutoHyphens w:val="0"/>
      <w:autoSpaceDN/>
      <w:spacing w:before="240" w:after="120" w:line="276" w:lineRule="auto"/>
      <w:jc w:val="both"/>
      <w:textAlignment w:val="auto"/>
      <w:outlineLvl w:val="1"/>
    </w:pPr>
    <w:rPr>
      <w:rFonts w:ascii="Arial" w:eastAsia="Times New Roman" w:hAnsi="Arial" w:cs="Arial"/>
      <w:b/>
      <w:bCs/>
      <w:kern w:val="0"/>
      <w:sz w:val="20"/>
      <w:szCs w:val="20"/>
      <w:lang w:eastAsia="pt-BR" w:bidi="ar-SA"/>
    </w:rPr>
  </w:style>
  <w:style w:type="character" w:customStyle="1" w:styleId="Nvel01-SemNumeraoChar">
    <w:name w:val="Nível 01-Sem Numeração Char"/>
    <w:link w:val="Nvel01-SemNumerao"/>
    <w:uiPriority w:val="1"/>
    <w:rsid w:val="00E62ED3"/>
    <w:rPr>
      <w:rFonts w:ascii="Arial" w:eastAsia="Times New Roman" w:hAnsi="Arial" w:cs="Arial"/>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89521">
      <w:bodyDiv w:val="1"/>
      <w:marLeft w:val="0"/>
      <w:marRight w:val="0"/>
      <w:marTop w:val="0"/>
      <w:marBottom w:val="0"/>
      <w:divBdr>
        <w:top w:val="none" w:sz="0" w:space="0" w:color="auto"/>
        <w:left w:val="none" w:sz="0" w:space="0" w:color="auto"/>
        <w:bottom w:val="none" w:sz="0" w:space="0" w:color="auto"/>
        <w:right w:val="none" w:sz="0" w:space="0" w:color="auto"/>
      </w:divBdr>
    </w:div>
    <w:div w:id="82143718">
      <w:bodyDiv w:val="1"/>
      <w:marLeft w:val="0"/>
      <w:marRight w:val="0"/>
      <w:marTop w:val="0"/>
      <w:marBottom w:val="0"/>
      <w:divBdr>
        <w:top w:val="none" w:sz="0" w:space="0" w:color="auto"/>
        <w:left w:val="none" w:sz="0" w:space="0" w:color="auto"/>
        <w:bottom w:val="none" w:sz="0" w:space="0" w:color="auto"/>
        <w:right w:val="none" w:sz="0" w:space="0" w:color="auto"/>
      </w:divBdr>
    </w:div>
    <w:div w:id="102649495">
      <w:bodyDiv w:val="1"/>
      <w:marLeft w:val="0"/>
      <w:marRight w:val="0"/>
      <w:marTop w:val="0"/>
      <w:marBottom w:val="0"/>
      <w:divBdr>
        <w:top w:val="none" w:sz="0" w:space="0" w:color="auto"/>
        <w:left w:val="none" w:sz="0" w:space="0" w:color="auto"/>
        <w:bottom w:val="none" w:sz="0" w:space="0" w:color="auto"/>
        <w:right w:val="none" w:sz="0" w:space="0" w:color="auto"/>
      </w:divBdr>
    </w:div>
    <w:div w:id="118034768">
      <w:bodyDiv w:val="1"/>
      <w:marLeft w:val="0"/>
      <w:marRight w:val="0"/>
      <w:marTop w:val="0"/>
      <w:marBottom w:val="0"/>
      <w:divBdr>
        <w:top w:val="none" w:sz="0" w:space="0" w:color="auto"/>
        <w:left w:val="none" w:sz="0" w:space="0" w:color="auto"/>
        <w:bottom w:val="none" w:sz="0" w:space="0" w:color="auto"/>
        <w:right w:val="none" w:sz="0" w:space="0" w:color="auto"/>
      </w:divBdr>
    </w:div>
    <w:div w:id="486941978">
      <w:bodyDiv w:val="1"/>
      <w:marLeft w:val="0"/>
      <w:marRight w:val="0"/>
      <w:marTop w:val="0"/>
      <w:marBottom w:val="0"/>
      <w:divBdr>
        <w:top w:val="none" w:sz="0" w:space="0" w:color="auto"/>
        <w:left w:val="none" w:sz="0" w:space="0" w:color="auto"/>
        <w:bottom w:val="none" w:sz="0" w:space="0" w:color="auto"/>
        <w:right w:val="none" w:sz="0" w:space="0" w:color="auto"/>
      </w:divBdr>
    </w:div>
    <w:div w:id="559903035">
      <w:bodyDiv w:val="1"/>
      <w:marLeft w:val="0"/>
      <w:marRight w:val="0"/>
      <w:marTop w:val="0"/>
      <w:marBottom w:val="0"/>
      <w:divBdr>
        <w:top w:val="none" w:sz="0" w:space="0" w:color="auto"/>
        <w:left w:val="none" w:sz="0" w:space="0" w:color="auto"/>
        <w:bottom w:val="none" w:sz="0" w:space="0" w:color="auto"/>
        <w:right w:val="none" w:sz="0" w:space="0" w:color="auto"/>
      </w:divBdr>
    </w:div>
    <w:div w:id="657342479">
      <w:bodyDiv w:val="1"/>
      <w:marLeft w:val="0"/>
      <w:marRight w:val="0"/>
      <w:marTop w:val="0"/>
      <w:marBottom w:val="0"/>
      <w:divBdr>
        <w:top w:val="none" w:sz="0" w:space="0" w:color="auto"/>
        <w:left w:val="none" w:sz="0" w:space="0" w:color="auto"/>
        <w:bottom w:val="none" w:sz="0" w:space="0" w:color="auto"/>
        <w:right w:val="none" w:sz="0" w:space="0" w:color="auto"/>
      </w:divBdr>
    </w:div>
    <w:div w:id="670566724">
      <w:bodyDiv w:val="1"/>
      <w:marLeft w:val="0"/>
      <w:marRight w:val="0"/>
      <w:marTop w:val="0"/>
      <w:marBottom w:val="0"/>
      <w:divBdr>
        <w:top w:val="none" w:sz="0" w:space="0" w:color="auto"/>
        <w:left w:val="none" w:sz="0" w:space="0" w:color="auto"/>
        <w:bottom w:val="none" w:sz="0" w:space="0" w:color="auto"/>
        <w:right w:val="none" w:sz="0" w:space="0" w:color="auto"/>
      </w:divBdr>
    </w:div>
    <w:div w:id="1027409753">
      <w:bodyDiv w:val="1"/>
      <w:marLeft w:val="0"/>
      <w:marRight w:val="0"/>
      <w:marTop w:val="0"/>
      <w:marBottom w:val="0"/>
      <w:divBdr>
        <w:top w:val="none" w:sz="0" w:space="0" w:color="auto"/>
        <w:left w:val="none" w:sz="0" w:space="0" w:color="auto"/>
        <w:bottom w:val="none" w:sz="0" w:space="0" w:color="auto"/>
        <w:right w:val="none" w:sz="0" w:space="0" w:color="auto"/>
      </w:divBdr>
    </w:div>
    <w:div w:id="1365789219">
      <w:bodyDiv w:val="1"/>
      <w:marLeft w:val="0"/>
      <w:marRight w:val="0"/>
      <w:marTop w:val="0"/>
      <w:marBottom w:val="0"/>
      <w:divBdr>
        <w:top w:val="none" w:sz="0" w:space="0" w:color="auto"/>
        <w:left w:val="none" w:sz="0" w:space="0" w:color="auto"/>
        <w:bottom w:val="none" w:sz="0" w:space="0" w:color="auto"/>
        <w:right w:val="none" w:sz="0" w:space="0" w:color="auto"/>
      </w:divBdr>
    </w:div>
    <w:div w:id="1428500077">
      <w:bodyDiv w:val="1"/>
      <w:marLeft w:val="0"/>
      <w:marRight w:val="0"/>
      <w:marTop w:val="0"/>
      <w:marBottom w:val="0"/>
      <w:divBdr>
        <w:top w:val="none" w:sz="0" w:space="0" w:color="auto"/>
        <w:left w:val="none" w:sz="0" w:space="0" w:color="auto"/>
        <w:bottom w:val="none" w:sz="0" w:space="0" w:color="auto"/>
        <w:right w:val="none" w:sz="0" w:space="0" w:color="auto"/>
      </w:divBdr>
    </w:div>
    <w:div w:id="1491751075">
      <w:bodyDiv w:val="1"/>
      <w:marLeft w:val="0"/>
      <w:marRight w:val="0"/>
      <w:marTop w:val="0"/>
      <w:marBottom w:val="0"/>
      <w:divBdr>
        <w:top w:val="none" w:sz="0" w:space="0" w:color="auto"/>
        <w:left w:val="none" w:sz="0" w:space="0" w:color="auto"/>
        <w:bottom w:val="none" w:sz="0" w:space="0" w:color="auto"/>
        <w:right w:val="none" w:sz="0" w:space="0" w:color="auto"/>
      </w:divBdr>
    </w:div>
    <w:div w:id="1503424514">
      <w:bodyDiv w:val="1"/>
      <w:marLeft w:val="0"/>
      <w:marRight w:val="0"/>
      <w:marTop w:val="0"/>
      <w:marBottom w:val="0"/>
      <w:divBdr>
        <w:top w:val="none" w:sz="0" w:space="0" w:color="auto"/>
        <w:left w:val="none" w:sz="0" w:space="0" w:color="auto"/>
        <w:bottom w:val="none" w:sz="0" w:space="0" w:color="auto"/>
        <w:right w:val="none" w:sz="0" w:space="0" w:color="auto"/>
      </w:divBdr>
    </w:div>
    <w:div w:id="1543521084">
      <w:bodyDiv w:val="1"/>
      <w:marLeft w:val="0"/>
      <w:marRight w:val="0"/>
      <w:marTop w:val="0"/>
      <w:marBottom w:val="0"/>
      <w:divBdr>
        <w:top w:val="none" w:sz="0" w:space="0" w:color="auto"/>
        <w:left w:val="none" w:sz="0" w:space="0" w:color="auto"/>
        <w:bottom w:val="none" w:sz="0" w:space="0" w:color="auto"/>
        <w:right w:val="none" w:sz="0" w:space="0" w:color="auto"/>
      </w:divBdr>
    </w:div>
    <w:div w:id="1627420055">
      <w:bodyDiv w:val="1"/>
      <w:marLeft w:val="0"/>
      <w:marRight w:val="0"/>
      <w:marTop w:val="0"/>
      <w:marBottom w:val="0"/>
      <w:divBdr>
        <w:top w:val="none" w:sz="0" w:space="0" w:color="auto"/>
        <w:left w:val="none" w:sz="0" w:space="0" w:color="auto"/>
        <w:bottom w:val="none" w:sz="0" w:space="0" w:color="auto"/>
        <w:right w:val="none" w:sz="0" w:space="0" w:color="auto"/>
      </w:divBdr>
    </w:div>
    <w:div w:id="1690721924">
      <w:bodyDiv w:val="1"/>
      <w:marLeft w:val="0"/>
      <w:marRight w:val="0"/>
      <w:marTop w:val="0"/>
      <w:marBottom w:val="0"/>
      <w:divBdr>
        <w:top w:val="none" w:sz="0" w:space="0" w:color="auto"/>
        <w:left w:val="none" w:sz="0" w:space="0" w:color="auto"/>
        <w:bottom w:val="none" w:sz="0" w:space="0" w:color="auto"/>
        <w:right w:val="none" w:sz="0" w:space="0" w:color="auto"/>
      </w:divBdr>
    </w:div>
    <w:div w:id="1757020575">
      <w:bodyDiv w:val="1"/>
      <w:marLeft w:val="0"/>
      <w:marRight w:val="0"/>
      <w:marTop w:val="0"/>
      <w:marBottom w:val="0"/>
      <w:divBdr>
        <w:top w:val="none" w:sz="0" w:space="0" w:color="auto"/>
        <w:left w:val="none" w:sz="0" w:space="0" w:color="auto"/>
        <w:bottom w:val="none" w:sz="0" w:space="0" w:color="auto"/>
        <w:right w:val="none" w:sz="0" w:space="0" w:color="auto"/>
      </w:divBdr>
    </w:div>
    <w:div w:id="1956328612">
      <w:bodyDiv w:val="1"/>
      <w:marLeft w:val="0"/>
      <w:marRight w:val="0"/>
      <w:marTop w:val="0"/>
      <w:marBottom w:val="0"/>
      <w:divBdr>
        <w:top w:val="none" w:sz="0" w:space="0" w:color="auto"/>
        <w:left w:val="none" w:sz="0" w:space="0" w:color="auto"/>
        <w:bottom w:val="none" w:sz="0" w:space="0" w:color="auto"/>
        <w:right w:val="none" w:sz="0" w:space="0" w:color="auto"/>
      </w:divBdr>
    </w:div>
    <w:div w:id="2038696937">
      <w:bodyDiv w:val="1"/>
      <w:marLeft w:val="0"/>
      <w:marRight w:val="0"/>
      <w:marTop w:val="0"/>
      <w:marBottom w:val="0"/>
      <w:divBdr>
        <w:top w:val="none" w:sz="0" w:space="0" w:color="auto"/>
        <w:left w:val="none" w:sz="0" w:space="0" w:color="auto"/>
        <w:bottom w:val="none" w:sz="0" w:space="0" w:color="auto"/>
        <w:right w:val="none" w:sz="0" w:space="0" w:color="auto"/>
      </w:divBdr>
    </w:div>
    <w:div w:id="2127115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br/empresas-e-negocios/pt-br/empreendedo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ortaltransparencia.gov.br/sancoes/cne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ortaldatransparencia.gov.br/cei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tce.sp.gov.br/pesquisa-relacao-apenado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189a329-b568-4eef-85cb-0b87258ac610" xsi:nil="true"/>
    <lcf76f155ced4ddcb4097134ff3c332f xmlns="6b69e0ef-d27d-470e-880f-3d6c413f2b1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4D83F27D3C7C244B4B0353FCEF2D32D" ma:contentTypeVersion="15" ma:contentTypeDescription="Crie um novo documento." ma:contentTypeScope="" ma:versionID="43e2a54cf7b57c80d160d7620147ee45">
  <xsd:schema xmlns:xsd="http://www.w3.org/2001/XMLSchema" xmlns:xs="http://www.w3.org/2001/XMLSchema" xmlns:p="http://schemas.microsoft.com/office/2006/metadata/properties" xmlns:ns2="6b69e0ef-d27d-470e-880f-3d6c413f2b1e" xmlns:ns3="8189a329-b568-4eef-85cb-0b87258ac610" targetNamespace="http://schemas.microsoft.com/office/2006/metadata/properties" ma:root="true" ma:fieldsID="0e630929a72d1102926b5e9e735a13a9" ns2:_="" ns3:_="">
    <xsd:import namespace="6b69e0ef-d27d-470e-880f-3d6c413f2b1e"/>
    <xsd:import namespace="8189a329-b568-4eef-85cb-0b87258ac6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9e0ef-d27d-470e-880f-3d6c413f2b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89a329-b568-4eef-85cb-0b87258ac610"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5f680dce-b0e5-4f06-af57-ad262665e993}" ma:internalName="TaxCatchAll" ma:showField="CatchAllData" ma:web="8189a329-b568-4eef-85cb-0b87258ac6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E97356-C2C5-47A9-921B-354197557B44}">
  <ds:schemaRefs>
    <ds:schemaRef ds:uri="http://schemas.microsoft.com/sharepoint/v3/contenttype/forms"/>
  </ds:schemaRefs>
</ds:datastoreItem>
</file>

<file path=customXml/itemProps2.xml><?xml version="1.0" encoding="utf-8"?>
<ds:datastoreItem xmlns:ds="http://schemas.openxmlformats.org/officeDocument/2006/customXml" ds:itemID="{74125D48-29B2-4350-B619-B27B0D37DA51}">
  <ds:schemaRefs>
    <ds:schemaRef ds:uri="http://schemas.microsoft.com/office/2006/metadata/properties"/>
    <ds:schemaRef ds:uri="http://schemas.microsoft.com/office/infopath/2007/PartnerControls"/>
    <ds:schemaRef ds:uri="8189a329-b568-4eef-85cb-0b87258ac610"/>
    <ds:schemaRef ds:uri="6b69e0ef-d27d-470e-880f-3d6c413f2b1e"/>
  </ds:schemaRefs>
</ds:datastoreItem>
</file>

<file path=customXml/itemProps3.xml><?xml version="1.0" encoding="utf-8"?>
<ds:datastoreItem xmlns:ds="http://schemas.openxmlformats.org/officeDocument/2006/customXml" ds:itemID="{B8ABCAD2-82E5-4C5E-84C8-576661F96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9e0ef-d27d-470e-880f-3d6c413f2b1e"/>
    <ds:schemaRef ds:uri="8189a329-b568-4eef-85cb-0b87258ac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21</Pages>
  <Words>5498</Words>
  <Characters>29693</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dc:creator>
  <cp:keywords/>
  <dc:description/>
  <cp:lastModifiedBy>Licitaçao Inubia Paulista</cp:lastModifiedBy>
  <cp:revision>87</cp:revision>
  <dcterms:created xsi:type="dcterms:W3CDTF">2025-02-11T12:31:00Z</dcterms:created>
  <dcterms:modified xsi:type="dcterms:W3CDTF">2025-03-26T11:57:00Z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0x01010044D83F27D3C7C244B4B0353FCEF2D32D</vt:lpwstr>
  </property>
  <property fmtid="{D5CDD505-2E9C-101B-9397-08002B2CF9AE}" pid="3" name="MediaServiceImageTags">
    <vt:lpwstr/>
  </property>
</Properties>
</file>