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7334" w14:textId="77777777" w:rsidR="008A09EF" w:rsidRPr="00702CD9" w:rsidRDefault="008A09EF" w:rsidP="00702CD9">
      <w:pPr>
        <w:pStyle w:val="Textbody"/>
        <w:tabs>
          <w:tab w:val="left" w:pos="800"/>
          <w:tab w:val="right" w:leader="dot" w:pos="9629"/>
        </w:tabs>
        <w:spacing w:line="360" w:lineRule="auto"/>
        <w:rPr>
          <w:rFonts w:eastAsia="MS Mincho" w:cs="Times New Roman"/>
          <w:b/>
          <w:bCs/>
          <w:lang w:eastAsia="ar-SA"/>
        </w:rPr>
      </w:pPr>
      <w:bookmarkStart w:id="0" w:name="_Hlk202358497"/>
      <w:bookmarkEnd w:id="0"/>
    </w:p>
    <w:p w14:paraId="6124AEBE" w14:textId="77777777" w:rsidR="00C2310C" w:rsidRPr="0079717A" w:rsidRDefault="00C2310C" w:rsidP="00C2310C">
      <w:pPr>
        <w:pStyle w:val="Textbody"/>
        <w:spacing w:before="240" w:after="200"/>
        <w:jc w:val="center"/>
        <w:rPr>
          <w:rFonts w:eastAsia="MS Mincho" w:cs="Times New Roman"/>
          <w:b/>
          <w:bCs/>
          <w:sz w:val="52"/>
          <w:u w:val="single"/>
          <w:lang w:eastAsia="ar-SA"/>
        </w:rPr>
      </w:pPr>
      <w:r w:rsidRPr="0079717A">
        <w:rPr>
          <w:rFonts w:eastAsia="MS Mincho" w:cs="Times New Roman"/>
          <w:b/>
          <w:bCs/>
          <w:sz w:val="52"/>
          <w:u w:val="single"/>
          <w:lang w:eastAsia="ar-SA"/>
        </w:rPr>
        <w:t>TERMO DE REFERÊNCIA</w:t>
      </w:r>
    </w:p>
    <w:p w14:paraId="4817D9A3" w14:textId="7C3B03BC" w:rsidR="008A09EF" w:rsidRDefault="008A09EF" w:rsidP="00521770">
      <w:pPr>
        <w:pStyle w:val="Textbody"/>
        <w:shd w:val="clear" w:color="auto" w:fill="FFFFFF" w:themeFill="background1"/>
        <w:spacing w:before="240" w:after="200" w:line="360" w:lineRule="auto"/>
        <w:rPr>
          <w:rFonts w:cs="Times New Roman"/>
          <w:b/>
          <w:sz w:val="32"/>
          <w:szCs w:val="32"/>
        </w:rPr>
      </w:pPr>
    </w:p>
    <w:p w14:paraId="10345018" w14:textId="09AB7A15" w:rsidR="00521770" w:rsidRPr="00521770" w:rsidRDefault="00521770" w:rsidP="00FF2C32">
      <w:pPr>
        <w:shd w:val="clear" w:color="auto" w:fill="FFF2CC" w:themeFill="accent4" w:themeFillTint="33"/>
        <w:spacing w:before="240" w:after="200" w:line="360" w:lineRule="auto"/>
        <w:jc w:val="center"/>
        <w:rPr>
          <w:rFonts w:cs="Times New Roman"/>
          <w:color w:val="000000" w:themeColor="text1"/>
          <w:sz w:val="32"/>
          <w:szCs w:val="32"/>
          <w:lang w:eastAsia="zh-CN"/>
        </w:rPr>
      </w:pPr>
      <w:r w:rsidRPr="00521770">
        <w:rPr>
          <w:rFonts w:cs="Times New Roman"/>
          <w:b/>
          <w:color w:val="000000" w:themeColor="text1"/>
          <w:sz w:val="32"/>
          <w:szCs w:val="32"/>
          <w:lang w:eastAsia="zh-CN"/>
        </w:rPr>
        <w:t xml:space="preserve">Processo Administrativo nº </w:t>
      </w:r>
      <w:r w:rsidR="00A97FFD">
        <w:rPr>
          <w:rFonts w:cs="Times New Roman"/>
          <w:b/>
          <w:color w:val="000000" w:themeColor="text1"/>
          <w:sz w:val="32"/>
          <w:szCs w:val="32"/>
          <w:lang w:eastAsia="zh-CN"/>
        </w:rPr>
        <w:t>8</w:t>
      </w:r>
      <w:r w:rsidR="004019CE">
        <w:rPr>
          <w:rFonts w:cs="Times New Roman"/>
          <w:b/>
          <w:color w:val="000000" w:themeColor="text1"/>
          <w:sz w:val="32"/>
          <w:szCs w:val="32"/>
          <w:lang w:eastAsia="zh-CN"/>
        </w:rPr>
        <w:t>8</w:t>
      </w:r>
      <w:r w:rsidRPr="00521770">
        <w:rPr>
          <w:rFonts w:cs="Times New Roman"/>
          <w:b/>
          <w:color w:val="000000" w:themeColor="text1"/>
          <w:sz w:val="32"/>
          <w:szCs w:val="32"/>
          <w:lang w:eastAsia="zh-CN"/>
        </w:rPr>
        <w:t>/2025</w:t>
      </w:r>
    </w:p>
    <w:p w14:paraId="41F16E67" w14:textId="77777777" w:rsidR="00521770" w:rsidRPr="00521770" w:rsidRDefault="00521770" w:rsidP="00521770">
      <w:pPr>
        <w:jc w:val="center"/>
        <w:rPr>
          <w:rFonts w:cs="Times New Roman"/>
          <w:lang w:eastAsia="zh-CN"/>
        </w:rPr>
      </w:pPr>
    </w:p>
    <w:p w14:paraId="66253C68" w14:textId="77777777" w:rsidR="00521770" w:rsidRPr="00521770" w:rsidRDefault="00521770" w:rsidP="00521770">
      <w:pPr>
        <w:jc w:val="center"/>
        <w:rPr>
          <w:rFonts w:cs="Times New Roman"/>
          <w:lang w:eastAsia="zh-CN"/>
        </w:rPr>
      </w:pPr>
    </w:p>
    <w:p w14:paraId="3D8B5D90" w14:textId="15A00A7F" w:rsidR="00521770" w:rsidRDefault="00521770" w:rsidP="00521770">
      <w:pPr>
        <w:jc w:val="center"/>
        <w:rPr>
          <w:rFonts w:cs="Times New Roman"/>
          <w:lang w:eastAsia="zh-CN"/>
        </w:rPr>
      </w:pPr>
    </w:p>
    <w:p w14:paraId="37BF5812" w14:textId="12715418" w:rsidR="00CB1059" w:rsidRDefault="00CB1059" w:rsidP="00521770">
      <w:pPr>
        <w:jc w:val="center"/>
        <w:rPr>
          <w:rFonts w:cs="Times New Roman"/>
          <w:lang w:eastAsia="zh-CN"/>
        </w:rPr>
      </w:pPr>
    </w:p>
    <w:p w14:paraId="20B3E4E0" w14:textId="237A6EF3" w:rsidR="00CB1059" w:rsidRDefault="00CB1059" w:rsidP="00521770">
      <w:pPr>
        <w:jc w:val="center"/>
        <w:rPr>
          <w:rFonts w:cs="Times New Roman"/>
          <w:lang w:eastAsia="zh-CN"/>
        </w:rPr>
      </w:pPr>
    </w:p>
    <w:p w14:paraId="2AFF1657" w14:textId="2DFA6F0A" w:rsidR="00CB1059" w:rsidRDefault="00CB1059" w:rsidP="00521770">
      <w:pPr>
        <w:jc w:val="center"/>
        <w:rPr>
          <w:rFonts w:cs="Times New Roman"/>
          <w:lang w:eastAsia="zh-CN"/>
        </w:rPr>
      </w:pPr>
    </w:p>
    <w:p w14:paraId="7B82A01B" w14:textId="026636A5" w:rsidR="00CB1059" w:rsidRDefault="00CB1059" w:rsidP="00521770">
      <w:pPr>
        <w:jc w:val="center"/>
        <w:rPr>
          <w:rFonts w:cs="Times New Roman"/>
          <w:lang w:eastAsia="zh-CN"/>
        </w:rPr>
      </w:pPr>
    </w:p>
    <w:p w14:paraId="264AF82A" w14:textId="77777777" w:rsidR="00CB1059" w:rsidRPr="00521770" w:rsidRDefault="00CB1059" w:rsidP="00521770">
      <w:pPr>
        <w:jc w:val="center"/>
        <w:rPr>
          <w:rFonts w:cs="Times New Roman"/>
          <w:lang w:eastAsia="zh-CN"/>
        </w:rPr>
      </w:pPr>
    </w:p>
    <w:p w14:paraId="269139DA" w14:textId="77777777" w:rsidR="00521770" w:rsidRPr="00521770" w:rsidRDefault="00521770" w:rsidP="00521770">
      <w:pPr>
        <w:jc w:val="center"/>
        <w:rPr>
          <w:rFonts w:cs="Times New Roman"/>
          <w:lang w:eastAsia="zh-CN"/>
        </w:rPr>
      </w:pPr>
    </w:p>
    <w:p w14:paraId="2C652030" w14:textId="77777777" w:rsidR="00521770" w:rsidRPr="00521770" w:rsidRDefault="00521770" w:rsidP="00521770">
      <w:pPr>
        <w:jc w:val="center"/>
        <w:rPr>
          <w:rFonts w:cs="Times New Roman"/>
          <w:sz w:val="30"/>
          <w:szCs w:val="30"/>
          <w:lang w:eastAsia="zh-CN"/>
        </w:rPr>
      </w:pPr>
    </w:p>
    <w:p w14:paraId="7F0B3FE6" w14:textId="5851AB44" w:rsidR="00521770" w:rsidRDefault="00DE3F3B" w:rsidP="00DE3F3B">
      <w:pPr>
        <w:pStyle w:val="Textbody"/>
        <w:shd w:val="clear" w:color="auto" w:fill="FFF2CC" w:themeFill="accent4" w:themeFillTint="33"/>
        <w:spacing w:before="240" w:after="200" w:line="360" w:lineRule="auto"/>
        <w:jc w:val="center"/>
        <w:rPr>
          <w:rFonts w:cs="Times New Roman"/>
          <w:b/>
          <w:sz w:val="32"/>
          <w:szCs w:val="32"/>
        </w:rPr>
      </w:pPr>
      <w:r w:rsidRPr="00DE3F3B">
        <w:rPr>
          <w:rFonts w:cs="Times New Roman"/>
          <w:b/>
          <w:sz w:val="32"/>
          <w:szCs w:val="32"/>
        </w:rPr>
        <w:t>AQUISIÇÃO DE CONCRETO USINADO PARA O MUNICÍPIO DE INÚBIA PAULISTA</w:t>
      </w:r>
    </w:p>
    <w:p w14:paraId="0AB402D0" w14:textId="77777777" w:rsidR="00521770" w:rsidRPr="00702CD9" w:rsidRDefault="00521770" w:rsidP="00521770">
      <w:pPr>
        <w:pStyle w:val="Textbody"/>
        <w:shd w:val="clear" w:color="auto" w:fill="FFFFFF" w:themeFill="background1"/>
        <w:spacing w:before="240" w:after="200" w:line="360" w:lineRule="auto"/>
        <w:rPr>
          <w:rFonts w:cs="Times New Roman"/>
        </w:rPr>
      </w:pPr>
    </w:p>
    <w:p w14:paraId="56052F3C" w14:textId="77777777" w:rsidR="008A09EF" w:rsidRPr="00702CD9" w:rsidRDefault="008A09EF">
      <w:pPr>
        <w:pStyle w:val="Textbody"/>
        <w:spacing w:after="0"/>
        <w:rPr>
          <w:rFonts w:cs="Times New Roman"/>
        </w:rPr>
      </w:pPr>
    </w:p>
    <w:p w14:paraId="1FF1F5A7" w14:textId="77777777" w:rsidR="008A09EF" w:rsidRPr="00702CD9" w:rsidRDefault="008A09EF">
      <w:pPr>
        <w:pStyle w:val="Textbody"/>
        <w:spacing w:after="0"/>
        <w:rPr>
          <w:rFonts w:cs="Times New Roman"/>
        </w:rPr>
      </w:pPr>
    </w:p>
    <w:p w14:paraId="160BEBC9" w14:textId="77777777" w:rsidR="008A09EF" w:rsidRDefault="008A09EF">
      <w:pPr>
        <w:pStyle w:val="Textbody"/>
        <w:spacing w:after="0"/>
        <w:rPr>
          <w:rFonts w:cs="Times New Roman"/>
        </w:rPr>
      </w:pPr>
    </w:p>
    <w:p w14:paraId="46781E04" w14:textId="77777777" w:rsidR="008A09EF" w:rsidRPr="00702CD9" w:rsidRDefault="008A09EF">
      <w:pPr>
        <w:pStyle w:val="Textbody"/>
        <w:spacing w:after="0"/>
        <w:rPr>
          <w:rFonts w:cs="Times New Roman"/>
        </w:rPr>
      </w:pPr>
    </w:p>
    <w:p w14:paraId="09244D28" w14:textId="6A73F0D2" w:rsidR="008A09EF" w:rsidRPr="0079717A" w:rsidRDefault="00702CD9">
      <w:pPr>
        <w:pStyle w:val="Textbody"/>
        <w:spacing w:before="120" w:after="200"/>
        <w:jc w:val="center"/>
        <w:rPr>
          <w:rFonts w:cs="Times New Roman"/>
          <w:b/>
          <w:bCs/>
          <w:color w:val="000000" w:themeColor="text1"/>
        </w:rPr>
      </w:pPr>
      <w:r w:rsidRPr="0079717A">
        <w:rPr>
          <w:rFonts w:cs="Times New Roman"/>
          <w:b/>
          <w:bCs/>
          <w:color w:val="000000" w:themeColor="text1"/>
        </w:rPr>
        <w:t>Inúbia Paulista,</w:t>
      </w:r>
      <w:r w:rsidR="00204556" w:rsidRPr="0079717A">
        <w:rPr>
          <w:rFonts w:cs="Times New Roman"/>
          <w:b/>
          <w:bCs/>
          <w:color w:val="000000" w:themeColor="text1"/>
        </w:rPr>
        <w:t xml:space="preserve"> </w:t>
      </w:r>
      <w:r w:rsidR="00FF2C32">
        <w:rPr>
          <w:rFonts w:cs="Times New Roman"/>
          <w:b/>
          <w:bCs/>
          <w:color w:val="000000" w:themeColor="text1"/>
        </w:rPr>
        <w:t>29</w:t>
      </w:r>
      <w:r w:rsidR="0007550A">
        <w:rPr>
          <w:rFonts w:cs="Times New Roman"/>
          <w:b/>
          <w:bCs/>
          <w:color w:val="000000" w:themeColor="text1"/>
        </w:rPr>
        <w:t xml:space="preserve"> </w:t>
      </w:r>
      <w:r w:rsidR="00C96F15" w:rsidRPr="0079717A">
        <w:rPr>
          <w:rFonts w:cs="Times New Roman"/>
          <w:b/>
          <w:bCs/>
          <w:color w:val="000000" w:themeColor="text1"/>
        </w:rPr>
        <w:t xml:space="preserve">de </w:t>
      </w:r>
      <w:r w:rsidR="00FF2C32">
        <w:rPr>
          <w:rFonts w:cs="Times New Roman"/>
          <w:b/>
          <w:bCs/>
          <w:color w:val="000000" w:themeColor="text1"/>
        </w:rPr>
        <w:t>julho</w:t>
      </w:r>
      <w:r w:rsidR="00204556" w:rsidRPr="0079717A">
        <w:rPr>
          <w:rFonts w:cs="Times New Roman"/>
          <w:b/>
          <w:bCs/>
          <w:color w:val="000000" w:themeColor="text1"/>
        </w:rPr>
        <w:t xml:space="preserve"> de </w:t>
      </w:r>
      <w:r w:rsidRPr="0079717A">
        <w:rPr>
          <w:rFonts w:cs="Times New Roman"/>
          <w:b/>
          <w:bCs/>
          <w:color w:val="000000" w:themeColor="text1"/>
        </w:rPr>
        <w:t>2025</w:t>
      </w:r>
    </w:p>
    <w:p w14:paraId="16A834BB" w14:textId="77120D09" w:rsidR="008A09EF" w:rsidRPr="00702CD9" w:rsidRDefault="00C2310C">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r>
        <w:rPr>
          <w:rFonts w:eastAsia="Times New Roman" w:cs="Times New Roman"/>
          <w:b/>
          <w:bCs/>
        </w:rPr>
        <w:lastRenderedPageBreak/>
        <w:t>TERMO DE REFERÊNCIA</w:t>
      </w:r>
      <w:r w:rsidR="00204556" w:rsidRPr="00702CD9">
        <w:rPr>
          <w:rFonts w:eastAsia="Times New Roman" w:cs="Times New Roman"/>
          <w:b/>
          <w:bCs/>
        </w:rPr>
        <w:t xml:space="preserve"> DA CONTRATAÇÃO</w:t>
      </w:r>
    </w:p>
    <w:p w14:paraId="4DFBB769"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4B623160" w14:textId="77777777" w:rsidR="008A09EF"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1F77C421"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rsidRPr="00702CD9" w14:paraId="6ED8F856" w14:textId="77777777">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0ABEE12" w14:textId="0F77B2A5" w:rsidR="008A09EF"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rPr>
            </w:pPr>
            <w:bookmarkStart w:id="1" w:name="_Hlk189839691"/>
            <w:r>
              <w:rPr>
                <w:rFonts w:eastAsia="Calibri" w:cs="Times New Roman"/>
                <w:b/>
                <w:shd w:val="clear" w:color="auto" w:fill="C0C0C0"/>
              </w:rPr>
              <w:t xml:space="preserve">                                          </w:t>
            </w:r>
            <w:r w:rsidR="00204556" w:rsidRPr="00702CD9">
              <w:rPr>
                <w:rFonts w:eastAsia="Calibri" w:cs="Times New Roman"/>
                <w:b/>
                <w:shd w:val="clear" w:color="auto" w:fill="C0C0C0"/>
              </w:rPr>
              <w:t>INFORMAÇÕES BÁSICAS</w:t>
            </w:r>
          </w:p>
        </w:tc>
      </w:tr>
    </w:tbl>
    <w:bookmarkEnd w:id="1"/>
    <w:p w14:paraId="24B7A67D" w14:textId="3CBDCAF1" w:rsidR="0007550A" w:rsidRPr="0007550A" w:rsidRDefault="0007550A" w:rsidP="0007550A">
      <w:pPr>
        <w:rPr>
          <w:rFonts w:cs="Times New Roman"/>
          <w:b/>
          <w:bCs/>
          <w:color w:val="000000" w:themeColor="text1"/>
          <w:lang w:eastAsia="zh-CN"/>
        </w:rPr>
      </w:pPr>
      <w:r w:rsidRPr="0007550A">
        <w:rPr>
          <w:rFonts w:cs="Times New Roman"/>
          <w:b/>
          <w:bCs/>
          <w:color w:val="000000" w:themeColor="text1"/>
          <w:lang w:eastAsia="zh-CN"/>
        </w:rPr>
        <w:t>P</w:t>
      </w:r>
      <w:r w:rsidR="001A379C">
        <w:rPr>
          <w:rFonts w:cs="Times New Roman"/>
          <w:b/>
          <w:bCs/>
          <w:color w:val="000000" w:themeColor="text1"/>
          <w:lang w:eastAsia="zh-CN"/>
        </w:rPr>
        <w:t>RO</w:t>
      </w:r>
      <w:r w:rsidRPr="0007550A">
        <w:rPr>
          <w:rFonts w:cs="Times New Roman"/>
          <w:b/>
          <w:bCs/>
          <w:color w:val="000000" w:themeColor="text1"/>
          <w:lang w:eastAsia="zh-CN"/>
        </w:rPr>
        <w:t xml:space="preserve">CESSO ADMINISTRATIVO Nº </w:t>
      </w:r>
      <w:r w:rsidR="00CD54E1">
        <w:rPr>
          <w:rFonts w:cs="Times New Roman"/>
          <w:b/>
          <w:bCs/>
          <w:color w:val="000000" w:themeColor="text1"/>
          <w:lang w:eastAsia="zh-CN"/>
        </w:rPr>
        <w:t>8</w:t>
      </w:r>
      <w:r w:rsidR="00FB1C5A">
        <w:rPr>
          <w:rFonts w:cs="Times New Roman"/>
          <w:b/>
          <w:bCs/>
          <w:color w:val="000000" w:themeColor="text1"/>
          <w:lang w:eastAsia="zh-CN"/>
        </w:rPr>
        <w:t>8</w:t>
      </w:r>
      <w:r w:rsidRPr="0007550A">
        <w:rPr>
          <w:rFonts w:cs="Times New Roman"/>
          <w:b/>
          <w:bCs/>
          <w:color w:val="000000" w:themeColor="text1"/>
          <w:lang w:eastAsia="zh-CN"/>
        </w:rPr>
        <w:t>/2025</w:t>
      </w:r>
    </w:p>
    <w:p w14:paraId="347ADC0F" w14:textId="3A9DD7F2" w:rsidR="0007550A" w:rsidRPr="0007550A" w:rsidRDefault="0007550A" w:rsidP="0007550A">
      <w:pPr>
        <w:jc w:val="both"/>
        <w:rPr>
          <w:rFonts w:cs="Times New Roman"/>
          <w:color w:val="000000" w:themeColor="text1"/>
          <w:lang w:eastAsia="zh-CN"/>
        </w:rPr>
      </w:pPr>
      <w:r w:rsidRPr="0007550A">
        <w:rPr>
          <w:rFonts w:cs="Times New Roman"/>
          <w:b/>
          <w:bCs/>
          <w:color w:val="000000" w:themeColor="text1"/>
          <w:lang w:eastAsia="zh-CN"/>
        </w:rPr>
        <w:t>OBJETO:</w:t>
      </w:r>
      <w:r w:rsidRPr="0007550A">
        <w:rPr>
          <w:rFonts w:cs="Times New Roman"/>
          <w:color w:val="000000" w:themeColor="text1"/>
          <w:lang w:eastAsia="zh-CN"/>
        </w:rPr>
        <w:t xml:space="preserve"> “</w:t>
      </w:r>
      <w:r w:rsidR="00FB1C5A" w:rsidRPr="00FB1C5A">
        <w:rPr>
          <w:rFonts w:cs="Times New Roman"/>
          <w:color w:val="000000" w:themeColor="text1"/>
        </w:rPr>
        <w:t>AQUISIÇÃO DE CONCRETO USINADO PARA O MUNICÍPIO DE INÚBIA PAULISTA</w:t>
      </w:r>
      <w:r w:rsidR="0015618F" w:rsidRPr="0015618F">
        <w:rPr>
          <w:rFonts w:cs="Times New Roman"/>
          <w:color w:val="000000" w:themeColor="text1"/>
        </w:rPr>
        <w:t>.</w:t>
      </w:r>
      <w:r w:rsidR="0015618F" w:rsidRPr="0007550A">
        <w:rPr>
          <w:rFonts w:cs="Times New Roman"/>
          <w:color w:val="000000" w:themeColor="text1"/>
          <w:lang w:eastAsia="zh-CN"/>
        </w:rPr>
        <w:t xml:space="preserve">” </w:t>
      </w:r>
    </w:p>
    <w:p w14:paraId="468CF255" w14:textId="77777777" w:rsidR="005C31A9" w:rsidRPr="00702CD9" w:rsidRDefault="005C31A9" w:rsidP="00702CD9">
      <w:pPr>
        <w:rPr>
          <w:rFonts w:cs="Times New Roman"/>
          <w:color w:val="000000" w:themeColor="text1"/>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3695F58"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BE38B73" w14:textId="3FD0FBE8" w:rsidR="008A09EF" w:rsidRPr="00702CD9" w:rsidRDefault="00C2310C" w:rsidP="005E3167">
            <w:pPr>
              <w:pStyle w:val="PargrafodaLista"/>
              <w:numPr>
                <w:ilvl w:val="0"/>
                <w:numId w:val="4"/>
              </w:numPr>
              <w:tabs>
                <w:tab w:val="left" w:pos="555"/>
                <w:tab w:val="left" w:pos="840"/>
                <w:tab w:val="left" w:pos="1140"/>
                <w:tab w:val="left" w:pos="1395"/>
                <w:tab w:val="left" w:pos="1650"/>
                <w:tab w:val="left" w:pos="1965"/>
                <w:tab w:val="left" w:pos="2220"/>
                <w:tab w:val="left" w:pos="7336"/>
              </w:tabs>
              <w:spacing w:before="120" w:after="120"/>
              <w:rPr>
                <w:rFonts w:cs="Times New Roman"/>
                <w:b/>
                <w:bCs/>
              </w:rPr>
            </w:pPr>
            <w:r w:rsidRPr="00C2310C">
              <w:rPr>
                <w:rFonts w:cs="Times New Roman"/>
                <w:b/>
                <w:bCs/>
              </w:rPr>
              <w:t>CONDIÇÕES GERAIS DA CONTRATAÇÃO (art. 6º, XXIII, “a” e “i” da Lei n. 14.133/2021).</w:t>
            </w:r>
          </w:p>
        </w:tc>
      </w:tr>
    </w:tbl>
    <w:p w14:paraId="6C7B7F05"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sz w:val="10"/>
          <w:szCs w:val="10"/>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582E8AC7" w14:textId="77777777" w:rsidTr="00E5765D">
        <w:tc>
          <w:tcPr>
            <w:tcW w:w="8795" w:type="dxa"/>
            <w:tcBorders>
              <w:top w:val="single" w:sz="2" w:space="0" w:color="CCCCCC"/>
              <w:left w:val="single" w:sz="2" w:space="0" w:color="CCCCCC"/>
              <w:right w:val="single" w:sz="2" w:space="0" w:color="CCCCCC"/>
            </w:tcBorders>
            <w:tcMar>
              <w:top w:w="55" w:type="dxa"/>
              <w:left w:w="55" w:type="dxa"/>
              <w:bottom w:w="55" w:type="dxa"/>
              <w:right w:w="55" w:type="dxa"/>
            </w:tcMar>
          </w:tcPr>
          <w:p w14:paraId="35655363" w14:textId="1E413DE9" w:rsidR="00AF149E" w:rsidRDefault="00FF4DE6" w:rsidP="00AF149E">
            <w:pPr>
              <w:pStyle w:val="PargrafodaLista"/>
              <w:widowControl/>
              <w:numPr>
                <w:ilvl w:val="1"/>
                <w:numId w:val="2"/>
              </w:numPr>
              <w:suppressAutoHyphens w:val="0"/>
              <w:autoSpaceDN/>
              <w:spacing w:line="360" w:lineRule="auto"/>
              <w:jc w:val="both"/>
              <w:textAlignment w:val="auto"/>
              <w:rPr>
                <w:rFonts w:eastAsia="Calibri" w:cs="Times New Roman"/>
                <w:kern w:val="0"/>
                <w:sz w:val="22"/>
                <w:szCs w:val="22"/>
                <w:lang w:eastAsia="en-US" w:bidi="ar-SA"/>
              </w:rPr>
            </w:pPr>
            <w:r w:rsidRPr="00FF4DE6">
              <w:rPr>
                <w:rFonts w:eastAsia="Calibri" w:cs="Times New Roman"/>
                <w:b/>
                <w:bCs/>
                <w:iCs/>
                <w:kern w:val="0"/>
                <w:sz w:val="22"/>
                <w:szCs w:val="22"/>
                <w:u w:val="single"/>
                <w:lang w:eastAsia="en-US" w:bidi="ar-SA"/>
              </w:rPr>
              <w:t>“</w:t>
            </w:r>
            <w:r w:rsidR="00FB1C5A" w:rsidRPr="00FB1C5A">
              <w:rPr>
                <w:rFonts w:eastAsia="Calibri" w:cs="Times New Roman"/>
                <w:b/>
                <w:bCs/>
                <w:iCs/>
                <w:kern w:val="0"/>
                <w:sz w:val="22"/>
                <w:szCs w:val="22"/>
                <w:u w:val="single"/>
                <w:lang w:eastAsia="en-US" w:bidi="ar-SA"/>
              </w:rPr>
              <w:t>AQUISIÇÃO DE CONCRETO USINADO PARA O MUNICÍPIO DE INÚBIA PAULISTA</w:t>
            </w:r>
            <w:r w:rsidR="00B25C0F">
              <w:rPr>
                <w:rFonts w:eastAsia="Calibri" w:cs="Times New Roman"/>
                <w:b/>
                <w:bCs/>
                <w:iCs/>
                <w:kern w:val="0"/>
                <w:sz w:val="22"/>
                <w:szCs w:val="22"/>
                <w:u w:val="single"/>
                <w:lang w:eastAsia="en-US" w:bidi="ar-SA"/>
              </w:rPr>
              <w:t>”</w:t>
            </w:r>
            <w:r w:rsidR="00E5765D">
              <w:rPr>
                <w:rFonts w:eastAsia="Calibri" w:cs="Times New Roman"/>
                <w:b/>
                <w:bCs/>
                <w:iCs/>
                <w:kern w:val="0"/>
                <w:sz w:val="22"/>
                <w:szCs w:val="22"/>
                <w:u w:val="single"/>
                <w:lang w:val="pt-PT" w:eastAsia="en-US" w:bidi="ar-SA"/>
              </w:rPr>
              <w:t xml:space="preserve">, </w:t>
            </w:r>
            <w:r w:rsidR="00C2310C" w:rsidRPr="00C2310C">
              <w:rPr>
                <w:rFonts w:eastAsia="Calibri" w:cs="Times New Roman"/>
                <w:kern w:val="0"/>
                <w:sz w:val="22"/>
                <w:szCs w:val="22"/>
                <w:lang w:eastAsia="en-US" w:bidi="ar-SA"/>
              </w:rPr>
              <w:t>conforme condições e exigências estabelecidas neste instrumento.</w:t>
            </w:r>
          </w:p>
          <w:p w14:paraId="32CAF90B" w14:textId="77777777" w:rsidR="00FF3612" w:rsidRPr="00AF149E" w:rsidRDefault="00FF3612" w:rsidP="00FF3612">
            <w:pPr>
              <w:pStyle w:val="PargrafodaLista"/>
              <w:widowControl/>
              <w:suppressAutoHyphens w:val="0"/>
              <w:autoSpaceDN/>
              <w:spacing w:line="360" w:lineRule="auto"/>
              <w:ind w:left="705"/>
              <w:jc w:val="both"/>
              <w:textAlignment w:val="auto"/>
              <w:rPr>
                <w:rFonts w:eastAsia="Calibri" w:cs="Times New Roman"/>
                <w:kern w:val="0"/>
                <w:sz w:val="22"/>
                <w:szCs w:val="22"/>
                <w:lang w:eastAsia="en-US" w:bidi="ar-SA"/>
              </w:rPr>
            </w:pPr>
          </w:p>
          <w:tbl>
            <w:tblPr>
              <w:tblW w:w="7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38"/>
              <w:gridCol w:w="1008"/>
              <w:gridCol w:w="1298"/>
              <w:gridCol w:w="1425"/>
            </w:tblGrid>
            <w:tr w:rsidR="009721B9" w:rsidRPr="003F509D" w14:paraId="76E6AE57" w14:textId="6C9873D4" w:rsidTr="009721B9">
              <w:trPr>
                <w:trHeight w:val="489"/>
                <w:jc w:val="center"/>
              </w:trPr>
              <w:tc>
                <w:tcPr>
                  <w:tcW w:w="870" w:type="dxa"/>
                  <w:shd w:val="clear" w:color="auto" w:fill="BDD6EE" w:themeFill="accent5" w:themeFillTint="66"/>
                </w:tcPr>
                <w:p w14:paraId="503DBE6C" w14:textId="77777777" w:rsidR="009721B9" w:rsidRPr="003F509D" w:rsidRDefault="009721B9" w:rsidP="00FB1C5A">
                  <w:pPr>
                    <w:jc w:val="center"/>
                    <w:rPr>
                      <w:rFonts w:eastAsia="Aptos"/>
                      <w:b/>
                      <w:bCs/>
                      <w:sz w:val="20"/>
                      <w:szCs w:val="20"/>
                    </w:rPr>
                  </w:pPr>
                  <w:r w:rsidRPr="003F509D">
                    <w:rPr>
                      <w:rFonts w:eastAsia="Aptos"/>
                      <w:b/>
                      <w:bCs/>
                      <w:sz w:val="20"/>
                      <w:szCs w:val="20"/>
                    </w:rPr>
                    <w:t>Item</w:t>
                  </w:r>
                </w:p>
              </w:tc>
              <w:tc>
                <w:tcPr>
                  <w:tcW w:w="2738" w:type="dxa"/>
                  <w:shd w:val="clear" w:color="auto" w:fill="BDD6EE" w:themeFill="accent5" w:themeFillTint="66"/>
                </w:tcPr>
                <w:p w14:paraId="6BBF08ED" w14:textId="77777777" w:rsidR="009721B9" w:rsidRPr="003F509D" w:rsidRDefault="009721B9" w:rsidP="00FB1C5A">
                  <w:pPr>
                    <w:jc w:val="center"/>
                    <w:rPr>
                      <w:rFonts w:eastAsia="Aptos"/>
                      <w:b/>
                      <w:bCs/>
                      <w:sz w:val="20"/>
                      <w:szCs w:val="20"/>
                    </w:rPr>
                  </w:pPr>
                  <w:r w:rsidRPr="003F509D">
                    <w:rPr>
                      <w:rFonts w:eastAsia="Aptos"/>
                      <w:b/>
                      <w:bCs/>
                      <w:sz w:val="20"/>
                      <w:szCs w:val="20"/>
                    </w:rPr>
                    <w:t>Descrição</w:t>
                  </w:r>
                </w:p>
              </w:tc>
              <w:tc>
                <w:tcPr>
                  <w:tcW w:w="1008" w:type="dxa"/>
                  <w:shd w:val="clear" w:color="auto" w:fill="BDD6EE" w:themeFill="accent5" w:themeFillTint="66"/>
                </w:tcPr>
                <w:p w14:paraId="1AC6682E" w14:textId="77777777" w:rsidR="009721B9" w:rsidRPr="003F509D" w:rsidRDefault="009721B9" w:rsidP="00FB1C5A">
                  <w:pPr>
                    <w:jc w:val="center"/>
                    <w:rPr>
                      <w:rFonts w:eastAsia="Aptos"/>
                      <w:b/>
                      <w:bCs/>
                      <w:sz w:val="20"/>
                      <w:szCs w:val="20"/>
                    </w:rPr>
                  </w:pPr>
                  <w:r w:rsidRPr="003F509D">
                    <w:rPr>
                      <w:rFonts w:eastAsia="Aptos"/>
                      <w:b/>
                      <w:bCs/>
                      <w:sz w:val="20"/>
                      <w:szCs w:val="20"/>
                    </w:rPr>
                    <w:t>Unidade</w:t>
                  </w:r>
                </w:p>
              </w:tc>
              <w:tc>
                <w:tcPr>
                  <w:tcW w:w="1297" w:type="dxa"/>
                  <w:shd w:val="clear" w:color="auto" w:fill="BDD6EE" w:themeFill="accent5" w:themeFillTint="66"/>
                </w:tcPr>
                <w:p w14:paraId="48977EC2" w14:textId="77777777" w:rsidR="009721B9" w:rsidRPr="003F509D" w:rsidRDefault="009721B9" w:rsidP="00FB1C5A">
                  <w:pPr>
                    <w:jc w:val="center"/>
                    <w:rPr>
                      <w:rFonts w:eastAsia="Aptos"/>
                      <w:b/>
                      <w:bCs/>
                      <w:sz w:val="20"/>
                      <w:szCs w:val="20"/>
                    </w:rPr>
                  </w:pPr>
                  <w:r w:rsidRPr="003F509D">
                    <w:rPr>
                      <w:rFonts w:eastAsia="Aptos"/>
                      <w:b/>
                      <w:bCs/>
                      <w:sz w:val="20"/>
                      <w:szCs w:val="20"/>
                    </w:rPr>
                    <w:t>Quant</w:t>
                  </w:r>
                  <w:r>
                    <w:rPr>
                      <w:rFonts w:eastAsia="Aptos"/>
                      <w:b/>
                      <w:bCs/>
                      <w:sz w:val="20"/>
                      <w:szCs w:val="20"/>
                    </w:rPr>
                    <w:t>idade</w:t>
                  </w:r>
                </w:p>
              </w:tc>
              <w:tc>
                <w:tcPr>
                  <w:tcW w:w="1425" w:type="dxa"/>
                  <w:shd w:val="clear" w:color="auto" w:fill="BDD6EE" w:themeFill="accent5" w:themeFillTint="66"/>
                </w:tcPr>
                <w:p w14:paraId="2FA08661" w14:textId="4897014E" w:rsidR="009721B9" w:rsidRPr="003F509D" w:rsidRDefault="009721B9" w:rsidP="00FB1C5A">
                  <w:pPr>
                    <w:jc w:val="center"/>
                    <w:rPr>
                      <w:rFonts w:eastAsia="Aptos"/>
                      <w:b/>
                      <w:bCs/>
                      <w:sz w:val="20"/>
                      <w:szCs w:val="20"/>
                    </w:rPr>
                  </w:pPr>
                  <w:r>
                    <w:rPr>
                      <w:rFonts w:eastAsia="Aptos"/>
                      <w:b/>
                      <w:bCs/>
                      <w:sz w:val="20"/>
                      <w:szCs w:val="20"/>
                    </w:rPr>
                    <w:t>V. unitário estimado</w:t>
                  </w:r>
                </w:p>
              </w:tc>
            </w:tr>
            <w:tr w:rsidR="009721B9" w:rsidRPr="003F509D" w14:paraId="2610FC3B" w14:textId="3C4FF31B" w:rsidTr="009721B9">
              <w:trPr>
                <w:trHeight w:val="489"/>
                <w:jc w:val="center"/>
              </w:trPr>
              <w:tc>
                <w:tcPr>
                  <w:tcW w:w="870" w:type="dxa"/>
                </w:tcPr>
                <w:p w14:paraId="0ABB45F5" w14:textId="77777777" w:rsidR="009721B9" w:rsidRPr="003F509D" w:rsidRDefault="009721B9" w:rsidP="00FB1C5A">
                  <w:pPr>
                    <w:jc w:val="center"/>
                    <w:rPr>
                      <w:rFonts w:eastAsia="Aptos"/>
                      <w:sz w:val="20"/>
                      <w:szCs w:val="20"/>
                    </w:rPr>
                  </w:pPr>
                  <w:r w:rsidRPr="003F509D">
                    <w:rPr>
                      <w:rFonts w:eastAsia="Aptos"/>
                      <w:sz w:val="20"/>
                      <w:szCs w:val="20"/>
                    </w:rPr>
                    <w:t>01</w:t>
                  </w:r>
                </w:p>
              </w:tc>
              <w:tc>
                <w:tcPr>
                  <w:tcW w:w="2738" w:type="dxa"/>
                </w:tcPr>
                <w:p w14:paraId="4D776F57" w14:textId="77777777" w:rsidR="009721B9" w:rsidRPr="003F509D" w:rsidRDefault="009721B9" w:rsidP="00FB1C5A">
                  <w:pPr>
                    <w:jc w:val="center"/>
                    <w:rPr>
                      <w:rFonts w:eastAsia="Aptos"/>
                      <w:sz w:val="20"/>
                      <w:szCs w:val="20"/>
                    </w:rPr>
                  </w:pPr>
                  <w:r w:rsidRPr="003F509D">
                    <w:rPr>
                      <w:rFonts w:eastAsia="Aptos"/>
                      <w:color w:val="000000"/>
                      <w:sz w:val="20"/>
                      <w:szCs w:val="20"/>
                    </w:rPr>
                    <w:t>CONCRETO FCK 30 MPA</w:t>
                  </w:r>
                </w:p>
              </w:tc>
              <w:tc>
                <w:tcPr>
                  <w:tcW w:w="1008" w:type="dxa"/>
                </w:tcPr>
                <w:p w14:paraId="79F7444E" w14:textId="77777777" w:rsidR="009721B9" w:rsidRPr="003F509D" w:rsidRDefault="009721B9" w:rsidP="00FB1C5A">
                  <w:pPr>
                    <w:jc w:val="center"/>
                    <w:rPr>
                      <w:rFonts w:eastAsia="Aptos"/>
                      <w:sz w:val="20"/>
                      <w:szCs w:val="20"/>
                    </w:rPr>
                  </w:pPr>
                  <w:r w:rsidRPr="003F509D">
                    <w:rPr>
                      <w:rFonts w:eastAsia="Aptos"/>
                      <w:sz w:val="20"/>
                      <w:szCs w:val="20"/>
                    </w:rPr>
                    <w:t>M3</w:t>
                  </w:r>
                </w:p>
              </w:tc>
              <w:tc>
                <w:tcPr>
                  <w:tcW w:w="1297" w:type="dxa"/>
                </w:tcPr>
                <w:p w14:paraId="1E044D2A" w14:textId="77777777" w:rsidR="009721B9" w:rsidRPr="003F509D" w:rsidRDefault="009721B9" w:rsidP="00FB1C5A">
                  <w:pPr>
                    <w:jc w:val="center"/>
                    <w:rPr>
                      <w:rFonts w:eastAsia="Aptos"/>
                      <w:sz w:val="20"/>
                      <w:szCs w:val="20"/>
                    </w:rPr>
                  </w:pPr>
                  <w:r>
                    <w:rPr>
                      <w:rFonts w:eastAsia="Aptos"/>
                      <w:sz w:val="20"/>
                      <w:szCs w:val="20"/>
                    </w:rPr>
                    <w:t>2</w:t>
                  </w:r>
                  <w:r w:rsidRPr="003F509D">
                    <w:rPr>
                      <w:rFonts w:eastAsia="Aptos"/>
                      <w:sz w:val="20"/>
                      <w:szCs w:val="20"/>
                    </w:rPr>
                    <w:t>00</w:t>
                  </w:r>
                </w:p>
              </w:tc>
              <w:tc>
                <w:tcPr>
                  <w:tcW w:w="1425" w:type="dxa"/>
                </w:tcPr>
                <w:p w14:paraId="622E31AB" w14:textId="7727665D" w:rsidR="009721B9" w:rsidRDefault="009721B9" w:rsidP="00FB1C5A">
                  <w:pPr>
                    <w:jc w:val="center"/>
                    <w:rPr>
                      <w:rFonts w:eastAsia="Aptos"/>
                      <w:sz w:val="20"/>
                      <w:szCs w:val="20"/>
                    </w:rPr>
                  </w:pPr>
                  <w:r>
                    <w:rPr>
                      <w:rFonts w:eastAsia="Aptos"/>
                      <w:sz w:val="20"/>
                      <w:szCs w:val="20"/>
                    </w:rPr>
                    <w:t>R$ 653,33</w:t>
                  </w:r>
                </w:p>
              </w:tc>
            </w:tr>
            <w:tr w:rsidR="009721B9" w:rsidRPr="003F509D" w14:paraId="15057655" w14:textId="21344550" w:rsidTr="009721B9">
              <w:trPr>
                <w:trHeight w:val="503"/>
                <w:jc w:val="center"/>
              </w:trPr>
              <w:tc>
                <w:tcPr>
                  <w:tcW w:w="870" w:type="dxa"/>
                </w:tcPr>
                <w:p w14:paraId="74A93135" w14:textId="77777777" w:rsidR="009721B9" w:rsidRPr="003F509D" w:rsidRDefault="009721B9" w:rsidP="00FB1C5A">
                  <w:pPr>
                    <w:jc w:val="center"/>
                    <w:rPr>
                      <w:rFonts w:eastAsia="Aptos"/>
                      <w:sz w:val="20"/>
                      <w:szCs w:val="20"/>
                    </w:rPr>
                  </w:pPr>
                  <w:r w:rsidRPr="003F509D">
                    <w:rPr>
                      <w:rFonts w:eastAsia="Aptos"/>
                      <w:sz w:val="20"/>
                      <w:szCs w:val="20"/>
                    </w:rPr>
                    <w:t>02</w:t>
                  </w:r>
                </w:p>
              </w:tc>
              <w:tc>
                <w:tcPr>
                  <w:tcW w:w="2738" w:type="dxa"/>
                </w:tcPr>
                <w:p w14:paraId="19D1ACED" w14:textId="77777777" w:rsidR="009721B9" w:rsidRPr="003F509D" w:rsidRDefault="009721B9" w:rsidP="00FB1C5A">
                  <w:pPr>
                    <w:jc w:val="center"/>
                    <w:rPr>
                      <w:rFonts w:eastAsia="Aptos"/>
                      <w:color w:val="000000"/>
                      <w:sz w:val="20"/>
                      <w:szCs w:val="20"/>
                    </w:rPr>
                  </w:pPr>
                  <w:r w:rsidRPr="003F509D">
                    <w:rPr>
                      <w:rFonts w:eastAsia="Aptos"/>
                      <w:color w:val="000000"/>
                      <w:sz w:val="20"/>
                      <w:szCs w:val="20"/>
                    </w:rPr>
                    <w:t>CONCRETO FCK 25 MPA</w:t>
                  </w:r>
                </w:p>
              </w:tc>
              <w:tc>
                <w:tcPr>
                  <w:tcW w:w="1008" w:type="dxa"/>
                </w:tcPr>
                <w:p w14:paraId="1BE3BE84" w14:textId="77777777" w:rsidR="009721B9" w:rsidRPr="003F509D" w:rsidRDefault="009721B9" w:rsidP="00FB1C5A">
                  <w:pPr>
                    <w:jc w:val="center"/>
                    <w:rPr>
                      <w:rFonts w:eastAsia="Aptos"/>
                      <w:sz w:val="20"/>
                      <w:szCs w:val="20"/>
                    </w:rPr>
                  </w:pPr>
                  <w:r w:rsidRPr="003F509D">
                    <w:rPr>
                      <w:rFonts w:eastAsia="Aptos"/>
                      <w:sz w:val="20"/>
                      <w:szCs w:val="20"/>
                    </w:rPr>
                    <w:t>M3</w:t>
                  </w:r>
                </w:p>
              </w:tc>
              <w:tc>
                <w:tcPr>
                  <w:tcW w:w="1297" w:type="dxa"/>
                </w:tcPr>
                <w:p w14:paraId="0B108D32" w14:textId="77777777" w:rsidR="009721B9" w:rsidRPr="003F509D" w:rsidRDefault="009721B9" w:rsidP="00FB1C5A">
                  <w:pPr>
                    <w:jc w:val="center"/>
                    <w:rPr>
                      <w:rFonts w:eastAsia="Aptos"/>
                      <w:sz w:val="20"/>
                      <w:szCs w:val="20"/>
                    </w:rPr>
                  </w:pPr>
                  <w:r>
                    <w:rPr>
                      <w:rFonts w:eastAsia="Aptos"/>
                      <w:sz w:val="20"/>
                      <w:szCs w:val="20"/>
                    </w:rPr>
                    <w:t>70</w:t>
                  </w:r>
                </w:p>
              </w:tc>
              <w:tc>
                <w:tcPr>
                  <w:tcW w:w="1425" w:type="dxa"/>
                </w:tcPr>
                <w:p w14:paraId="6D53DFE2" w14:textId="6E58FC09" w:rsidR="009721B9" w:rsidRDefault="009721B9" w:rsidP="00FB1C5A">
                  <w:pPr>
                    <w:jc w:val="center"/>
                    <w:rPr>
                      <w:rFonts w:eastAsia="Aptos"/>
                      <w:sz w:val="20"/>
                      <w:szCs w:val="20"/>
                    </w:rPr>
                  </w:pPr>
                  <w:r>
                    <w:rPr>
                      <w:rFonts w:eastAsia="Aptos"/>
                      <w:sz w:val="20"/>
                      <w:szCs w:val="20"/>
                    </w:rPr>
                    <w:t>R$ 624,67</w:t>
                  </w:r>
                </w:p>
              </w:tc>
            </w:tr>
            <w:tr w:rsidR="009721B9" w:rsidRPr="003F509D" w14:paraId="0B78E43E" w14:textId="45C0C86D" w:rsidTr="009721B9">
              <w:trPr>
                <w:trHeight w:val="503"/>
                <w:jc w:val="center"/>
              </w:trPr>
              <w:tc>
                <w:tcPr>
                  <w:tcW w:w="870" w:type="dxa"/>
                </w:tcPr>
                <w:p w14:paraId="0D995314" w14:textId="77777777" w:rsidR="009721B9" w:rsidRPr="003F509D" w:rsidRDefault="009721B9" w:rsidP="00FB1C5A">
                  <w:pPr>
                    <w:jc w:val="center"/>
                    <w:rPr>
                      <w:rFonts w:eastAsia="Aptos"/>
                      <w:sz w:val="20"/>
                      <w:szCs w:val="20"/>
                    </w:rPr>
                  </w:pPr>
                  <w:r w:rsidRPr="003F509D">
                    <w:rPr>
                      <w:rFonts w:eastAsia="Aptos"/>
                      <w:sz w:val="20"/>
                      <w:szCs w:val="20"/>
                    </w:rPr>
                    <w:t>03</w:t>
                  </w:r>
                </w:p>
              </w:tc>
              <w:tc>
                <w:tcPr>
                  <w:tcW w:w="2738" w:type="dxa"/>
                </w:tcPr>
                <w:p w14:paraId="4E14E295" w14:textId="77777777" w:rsidR="009721B9" w:rsidRPr="003F509D" w:rsidRDefault="009721B9" w:rsidP="00FB1C5A">
                  <w:pPr>
                    <w:jc w:val="center"/>
                    <w:rPr>
                      <w:rFonts w:eastAsia="Aptos"/>
                      <w:color w:val="000000"/>
                      <w:sz w:val="20"/>
                      <w:szCs w:val="20"/>
                    </w:rPr>
                  </w:pPr>
                  <w:r w:rsidRPr="003F509D">
                    <w:rPr>
                      <w:rFonts w:eastAsia="Aptos"/>
                      <w:color w:val="000000"/>
                      <w:sz w:val="20"/>
                      <w:szCs w:val="20"/>
                    </w:rPr>
                    <w:t>CONCRETO FCK 35 MPA</w:t>
                  </w:r>
                </w:p>
              </w:tc>
              <w:tc>
                <w:tcPr>
                  <w:tcW w:w="1008" w:type="dxa"/>
                </w:tcPr>
                <w:p w14:paraId="12455070" w14:textId="77777777" w:rsidR="009721B9" w:rsidRPr="003F509D" w:rsidRDefault="009721B9" w:rsidP="00FB1C5A">
                  <w:pPr>
                    <w:jc w:val="center"/>
                    <w:rPr>
                      <w:rFonts w:eastAsia="Aptos"/>
                      <w:sz w:val="20"/>
                      <w:szCs w:val="20"/>
                    </w:rPr>
                  </w:pPr>
                  <w:r w:rsidRPr="003F509D">
                    <w:rPr>
                      <w:rFonts w:eastAsia="Aptos"/>
                      <w:sz w:val="20"/>
                      <w:szCs w:val="20"/>
                    </w:rPr>
                    <w:t>M3</w:t>
                  </w:r>
                </w:p>
              </w:tc>
              <w:tc>
                <w:tcPr>
                  <w:tcW w:w="1297" w:type="dxa"/>
                </w:tcPr>
                <w:p w14:paraId="082B9828" w14:textId="77777777" w:rsidR="009721B9" w:rsidRPr="003F509D" w:rsidRDefault="009721B9" w:rsidP="00FB1C5A">
                  <w:pPr>
                    <w:jc w:val="center"/>
                    <w:rPr>
                      <w:rFonts w:eastAsia="Aptos"/>
                      <w:sz w:val="20"/>
                      <w:szCs w:val="20"/>
                    </w:rPr>
                  </w:pPr>
                  <w:r>
                    <w:rPr>
                      <w:rFonts w:eastAsia="Aptos"/>
                      <w:sz w:val="20"/>
                      <w:szCs w:val="20"/>
                    </w:rPr>
                    <w:t>1</w:t>
                  </w:r>
                  <w:r w:rsidRPr="003F509D">
                    <w:rPr>
                      <w:rFonts w:eastAsia="Aptos"/>
                      <w:sz w:val="20"/>
                      <w:szCs w:val="20"/>
                    </w:rPr>
                    <w:t>00</w:t>
                  </w:r>
                </w:p>
              </w:tc>
              <w:tc>
                <w:tcPr>
                  <w:tcW w:w="1425" w:type="dxa"/>
                </w:tcPr>
                <w:p w14:paraId="0FD5EA06" w14:textId="495572FA" w:rsidR="009721B9" w:rsidRDefault="009721B9" w:rsidP="00FB1C5A">
                  <w:pPr>
                    <w:jc w:val="center"/>
                    <w:rPr>
                      <w:rFonts w:eastAsia="Aptos"/>
                      <w:sz w:val="20"/>
                      <w:szCs w:val="20"/>
                    </w:rPr>
                  </w:pPr>
                  <w:r>
                    <w:rPr>
                      <w:rFonts w:eastAsia="Aptos"/>
                      <w:sz w:val="20"/>
                      <w:szCs w:val="20"/>
                    </w:rPr>
                    <w:t>R$ 688,33</w:t>
                  </w:r>
                </w:p>
              </w:tc>
            </w:tr>
            <w:tr w:rsidR="009721B9" w:rsidRPr="003F509D" w14:paraId="4582FE00" w14:textId="77777777" w:rsidTr="009721B9">
              <w:trPr>
                <w:trHeight w:val="503"/>
                <w:jc w:val="center"/>
              </w:trPr>
              <w:tc>
                <w:tcPr>
                  <w:tcW w:w="5914" w:type="dxa"/>
                  <w:gridSpan w:val="4"/>
                  <w:shd w:val="clear" w:color="auto" w:fill="DEEAF6" w:themeFill="accent5" w:themeFillTint="33"/>
                </w:tcPr>
                <w:p w14:paraId="4F185FC6" w14:textId="26FCC712" w:rsidR="009721B9" w:rsidRPr="009721B9" w:rsidRDefault="009721B9" w:rsidP="00FB1C5A">
                  <w:pPr>
                    <w:jc w:val="center"/>
                    <w:rPr>
                      <w:rFonts w:eastAsia="Aptos"/>
                      <w:b/>
                      <w:bCs/>
                      <w:sz w:val="20"/>
                      <w:szCs w:val="20"/>
                    </w:rPr>
                  </w:pPr>
                  <w:r w:rsidRPr="009721B9">
                    <w:rPr>
                      <w:rFonts w:eastAsia="Aptos"/>
                      <w:b/>
                      <w:bCs/>
                      <w:sz w:val="20"/>
                      <w:szCs w:val="20"/>
                    </w:rPr>
                    <w:t>VALOR GLOBAL ESTIMADO</w:t>
                  </w:r>
                </w:p>
              </w:tc>
              <w:tc>
                <w:tcPr>
                  <w:tcW w:w="1425" w:type="dxa"/>
                  <w:shd w:val="clear" w:color="auto" w:fill="DEEAF6" w:themeFill="accent5" w:themeFillTint="33"/>
                </w:tcPr>
                <w:p w14:paraId="751F1C06" w14:textId="1666B4AF" w:rsidR="009721B9" w:rsidRPr="009721B9" w:rsidRDefault="009721B9" w:rsidP="00FB1C5A">
                  <w:pPr>
                    <w:jc w:val="center"/>
                    <w:rPr>
                      <w:rFonts w:eastAsia="Aptos"/>
                      <w:b/>
                      <w:bCs/>
                      <w:sz w:val="20"/>
                      <w:szCs w:val="20"/>
                    </w:rPr>
                  </w:pPr>
                  <w:r w:rsidRPr="009721B9">
                    <w:rPr>
                      <w:rFonts w:eastAsia="Aptos"/>
                      <w:b/>
                      <w:bCs/>
                      <w:sz w:val="20"/>
                      <w:szCs w:val="20"/>
                    </w:rPr>
                    <w:t>R$ 243.225,90</w:t>
                  </w:r>
                </w:p>
              </w:tc>
            </w:tr>
          </w:tbl>
          <w:p w14:paraId="56FFB039" w14:textId="77777777" w:rsidR="00801D98" w:rsidRDefault="00801D98" w:rsidP="0007550A">
            <w:pPr>
              <w:widowControl/>
              <w:suppressAutoHyphens w:val="0"/>
              <w:autoSpaceDN/>
              <w:spacing w:line="360" w:lineRule="auto"/>
              <w:jc w:val="both"/>
              <w:textAlignment w:val="auto"/>
              <w:rPr>
                <w:rFonts w:eastAsia="Calibri" w:cs="Times New Roman"/>
                <w:noProof/>
                <w:kern w:val="0"/>
                <w:sz w:val="22"/>
                <w:szCs w:val="22"/>
                <w:lang w:eastAsia="en-US" w:bidi="ar-SA"/>
              </w:rPr>
            </w:pPr>
          </w:p>
          <w:p w14:paraId="3752EF83" w14:textId="77777777" w:rsidR="00C2310C" w:rsidRPr="00C2310C" w:rsidRDefault="00C2310C" w:rsidP="00C2310C">
            <w:pPr>
              <w:widowControl/>
              <w:suppressAutoHyphens w:val="0"/>
              <w:autoSpaceDN/>
              <w:spacing w:line="360" w:lineRule="auto"/>
              <w:jc w:val="both"/>
              <w:textAlignment w:val="auto"/>
              <w:rPr>
                <w:rFonts w:eastAsia="Calibri" w:cs="Times New Roman"/>
                <w:b/>
                <w:bCs/>
                <w:kern w:val="0"/>
                <w:sz w:val="22"/>
                <w:szCs w:val="22"/>
                <w:lang w:eastAsia="en-US" w:bidi="ar-SA"/>
              </w:rPr>
            </w:pPr>
            <w:r w:rsidRPr="00C2310C">
              <w:rPr>
                <w:rFonts w:eastAsia="Calibri" w:cs="Times New Roman"/>
                <w:b/>
                <w:bCs/>
                <w:kern w:val="0"/>
                <w:sz w:val="22"/>
                <w:szCs w:val="22"/>
                <w:lang w:eastAsia="en-US" w:bidi="ar-SA"/>
              </w:rPr>
              <w:t xml:space="preserve">1.2 Parcelamento: em regra, conforme disposições estabelecidas na alínea b, inciso V, do art. 40 da Lei n.º 14.133/21, </w:t>
            </w:r>
            <w:r w:rsidRPr="00C2310C">
              <w:rPr>
                <w:rFonts w:eastAsia="Calibri" w:cs="Times New Roman"/>
                <w:kern w:val="0"/>
                <w:sz w:val="22"/>
                <w:szCs w:val="22"/>
                <w:lang w:eastAsia="en-US" w:bidi="ar-SA"/>
              </w:rPr>
              <w:t>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r w:rsidRPr="00C2310C">
              <w:rPr>
                <w:rFonts w:eastAsia="Calibri" w:cs="Times New Roman"/>
                <w:b/>
                <w:bCs/>
                <w:kern w:val="0"/>
                <w:sz w:val="22"/>
                <w:szCs w:val="22"/>
                <w:lang w:eastAsia="en-US" w:bidi="ar-SA"/>
              </w:rPr>
              <w:t xml:space="preserve"> </w:t>
            </w:r>
          </w:p>
          <w:p w14:paraId="0C2F46AD" w14:textId="1A4816E0" w:rsidR="009440EB" w:rsidRPr="000A38AA" w:rsidRDefault="009440EB" w:rsidP="00C2310C">
            <w:pPr>
              <w:widowControl/>
              <w:suppressAutoHyphens w:val="0"/>
              <w:autoSpaceDN/>
              <w:spacing w:line="360" w:lineRule="auto"/>
              <w:jc w:val="both"/>
              <w:textAlignment w:val="auto"/>
              <w:rPr>
                <w:rFonts w:cs="Times New Roman"/>
                <w:color w:val="000000" w:themeColor="text1"/>
                <w:sz w:val="22"/>
                <w:szCs w:val="22"/>
                <w:shd w:val="clear" w:color="auto" w:fill="FFFFFF"/>
              </w:rPr>
            </w:pPr>
            <w:r w:rsidRPr="000A38AA">
              <w:rPr>
                <w:rFonts w:cs="Times New Roman"/>
                <w:color w:val="000000" w:themeColor="text1"/>
                <w:sz w:val="22"/>
                <w:szCs w:val="22"/>
                <w:shd w:val="clear" w:color="auto" w:fill="FFFFFF"/>
              </w:rPr>
              <w:t>Considerando as especificidades do presente objeto a aquisição</w:t>
            </w:r>
            <w:r w:rsidR="007740E6" w:rsidRPr="000A38AA">
              <w:rPr>
                <w:rFonts w:cs="Times New Roman"/>
                <w:b/>
                <w:bCs/>
                <w:color w:val="000000" w:themeColor="text1"/>
                <w:sz w:val="22"/>
                <w:szCs w:val="22"/>
                <w:shd w:val="clear" w:color="auto" w:fill="FFFFFF"/>
              </w:rPr>
              <w:t xml:space="preserve"> será parcelada</w:t>
            </w:r>
            <w:r w:rsidR="007740E6" w:rsidRPr="000A38AA">
              <w:rPr>
                <w:rFonts w:cs="Times New Roman"/>
                <w:color w:val="000000" w:themeColor="text1"/>
                <w:sz w:val="22"/>
                <w:szCs w:val="22"/>
                <w:shd w:val="clear" w:color="auto" w:fill="FFFFFF"/>
              </w:rPr>
              <w:t xml:space="preserve">, </w:t>
            </w:r>
            <w:r w:rsidR="00DB388C" w:rsidRPr="00DB388C">
              <w:rPr>
                <w:rFonts w:cs="Times New Roman"/>
                <w:color w:val="000000" w:themeColor="text1"/>
                <w:sz w:val="22"/>
                <w:szCs w:val="22"/>
                <w:shd w:val="clear" w:color="auto" w:fill="FFFFFF"/>
              </w:rPr>
              <w:t>haja visto, sendo viável e vantajosa, por se tratar vários itens, sendo entregues conforme a necessidade do órgão público</w:t>
            </w:r>
            <w:r w:rsidRPr="000A38AA">
              <w:rPr>
                <w:rFonts w:cs="Times New Roman"/>
                <w:color w:val="000000" w:themeColor="text1"/>
                <w:sz w:val="22"/>
                <w:szCs w:val="22"/>
                <w:shd w:val="clear" w:color="auto" w:fill="FFFFFF"/>
              </w:rPr>
              <w:t>.</w:t>
            </w:r>
          </w:p>
          <w:p w14:paraId="440D2003" w14:textId="77777777" w:rsidR="00C2310C" w:rsidRPr="00C2310C" w:rsidRDefault="00C2310C" w:rsidP="00C2310C">
            <w:pPr>
              <w:widowControl/>
              <w:suppressAutoHyphens w:val="0"/>
              <w:autoSpaceDN/>
              <w:spacing w:line="360" w:lineRule="auto"/>
              <w:jc w:val="both"/>
              <w:textAlignment w:val="auto"/>
              <w:rPr>
                <w:rFonts w:eastAsia="Calibri" w:cs="Times New Roman"/>
                <w:kern w:val="0"/>
                <w:sz w:val="22"/>
                <w:szCs w:val="22"/>
                <w:lang w:eastAsia="en-US" w:bidi="ar-SA"/>
              </w:rPr>
            </w:pPr>
            <w:r w:rsidRPr="00C2310C">
              <w:rPr>
                <w:rFonts w:eastAsia="Calibri" w:cs="Times New Roman"/>
                <w:kern w:val="0"/>
                <w:sz w:val="22"/>
                <w:szCs w:val="22"/>
                <w:lang w:eastAsia="en-US" w:bidi="ar-SA"/>
              </w:rPr>
              <w:t>1.3.</w:t>
            </w:r>
            <w:r w:rsidRPr="00C2310C">
              <w:rPr>
                <w:rFonts w:eastAsia="Calibri" w:cs="Times New Roman"/>
                <w:kern w:val="0"/>
                <w:sz w:val="22"/>
                <w:szCs w:val="22"/>
                <w:lang w:eastAsia="en-US" w:bidi="ar-SA"/>
              </w:rPr>
              <w:tab/>
              <w:t>O(s) serviço(s) objeto desta contratação são caracterizados como comum(</w:t>
            </w:r>
            <w:proofErr w:type="spellStart"/>
            <w:r w:rsidRPr="00C2310C">
              <w:rPr>
                <w:rFonts w:eastAsia="Calibri" w:cs="Times New Roman"/>
                <w:kern w:val="0"/>
                <w:sz w:val="22"/>
                <w:szCs w:val="22"/>
                <w:lang w:eastAsia="en-US" w:bidi="ar-SA"/>
              </w:rPr>
              <w:t>ns</w:t>
            </w:r>
            <w:proofErr w:type="spellEnd"/>
            <w:r w:rsidRPr="00C2310C">
              <w:rPr>
                <w:rFonts w:eastAsia="Calibri" w:cs="Times New Roman"/>
                <w:kern w:val="0"/>
                <w:sz w:val="22"/>
                <w:szCs w:val="22"/>
                <w:lang w:eastAsia="en-US" w:bidi="ar-SA"/>
              </w:rPr>
              <w:t>), conforme justificativa constante do Documento de Formalização de Demanda ou Estudo Técnico Preliminar.</w:t>
            </w:r>
          </w:p>
          <w:p w14:paraId="78C22EE9" w14:textId="77777777" w:rsidR="00380EC3" w:rsidRPr="008B2376" w:rsidRDefault="00380EC3" w:rsidP="00380EC3">
            <w:pPr>
              <w:widowControl/>
              <w:shd w:val="clear" w:color="auto" w:fill="DEEAF6" w:themeFill="accent5" w:themeFillTint="33"/>
              <w:autoSpaceDN/>
              <w:spacing w:line="360" w:lineRule="auto"/>
              <w:jc w:val="both"/>
              <w:rPr>
                <w:rFonts w:eastAsia="Calibri"/>
                <w:sz w:val="22"/>
                <w:szCs w:val="22"/>
              </w:rPr>
            </w:pPr>
            <w:r w:rsidRPr="008B2376">
              <w:rPr>
                <w:rFonts w:eastAsia="Calibri"/>
                <w:sz w:val="22"/>
                <w:szCs w:val="22"/>
              </w:rPr>
              <w:lastRenderedPageBreak/>
              <w:t>1.4.</w:t>
            </w:r>
            <w:r w:rsidRPr="008B2376">
              <w:rPr>
                <w:rFonts w:eastAsia="Calibri"/>
                <w:sz w:val="22"/>
                <w:szCs w:val="22"/>
              </w:rPr>
              <w:tab/>
            </w:r>
            <w:r w:rsidRPr="008B2376">
              <w:rPr>
                <w:rFonts w:eastAsia="Calibri"/>
                <w:b/>
                <w:bCs/>
                <w:sz w:val="22"/>
                <w:szCs w:val="22"/>
              </w:rPr>
              <w:t xml:space="preserve">O prazo de vigência da contratação é será de 01 (um) ano contados do(a) assinatura da ata de registro de preços, na forma do artigo 84 da Lei n° 14.133/2021, </w:t>
            </w:r>
            <w:r w:rsidRPr="008B2376">
              <w:rPr>
                <w:rFonts w:eastAsia="Calibri"/>
                <w:b/>
                <w:bCs/>
                <w:i/>
                <w:sz w:val="22"/>
                <w:szCs w:val="22"/>
              </w:rPr>
              <w:t>poderá ser prorrogado, por igual período, desde que comprovado o preço vantajoso.</w:t>
            </w:r>
          </w:p>
          <w:p w14:paraId="47EFDE43" w14:textId="15BB5152" w:rsidR="00E5765D" w:rsidRPr="00C77842" w:rsidRDefault="00C2310C" w:rsidP="00E5765D">
            <w:pPr>
              <w:pStyle w:val="PargrafodaLista"/>
              <w:widowControl/>
              <w:numPr>
                <w:ilvl w:val="1"/>
                <w:numId w:val="9"/>
              </w:numPr>
              <w:suppressAutoHyphens w:val="0"/>
              <w:autoSpaceDN/>
              <w:spacing w:after="200" w:line="276" w:lineRule="auto"/>
              <w:textAlignment w:val="auto"/>
              <w:rPr>
                <w:rFonts w:cs="Times New Roman"/>
                <w:color w:val="000000"/>
              </w:rPr>
            </w:pPr>
            <w:r w:rsidRPr="00FC09FF">
              <w:rPr>
                <w:rFonts w:eastAsia="Calibri" w:cs="Times New Roman"/>
                <w:bCs/>
                <w:iCs/>
                <w:kern w:val="0"/>
                <w:sz w:val="22"/>
                <w:szCs w:val="22"/>
                <w:lang w:eastAsia="en-US" w:bidi="ar-SA"/>
              </w:rPr>
              <w:t>O custo estimado total da contratação é de</w:t>
            </w:r>
            <w:r w:rsidRPr="00FC09FF">
              <w:rPr>
                <w:rFonts w:eastAsia="Calibri" w:cs="Times New Roman"/>
                <w:bCs/>
                <w:i/>
                <w:iCs/>
                <w:kern w:val="0"/>
                <w:sz w:val="22"/>
                <w:szCs w:val="22"/>
                <w:lang w:eastAsia="en-US" w:bidi="ar-SA"/>
              </w:rPr>
              <w:t xml:space="preserve"> </w:t>
            </w:r>
            <w:r w:rsidR="00BB2AAD" w:rsidRPr="00BB2AAD">
              <w:rPr>
                <w:rFonts w:eastAsia="Calibri" w:cs="Times New Roman"/>
                <w:b/>
                <w:bCs/>
                <w:i/>
                <w:iCs/>
                <w:kern w:val="0"/>
                <w:sz w:val="22"/>
                <w:szCs w:val="22"/>
                <w:lang w:eastAsia="en-US" w:bidi="ar-SA"/>
              </w:rPr>
              <w:t>R$ 243.225,90 (duzentos e quarenta e três mil e duzentos e vinte e cinco reais e noventa centavos)</w:t>
            </w:r>
            <w:r w:rsidRPr="00FC09FF">
              <w:rPr>
                <w:rFonts w:eastAsia="Calibri" w:cs="Times New Roman"/>
                <w:bCs/>
                <w:i/>
                <w:iCs/>
                <w:kern w:val="0"/>
                <w:sz w:val="22"/>
                <w:szCs w:val="22"/>
                <w:lang w:eastAsia="en-US" w:bidi="ar-SA"/>
              </w:rPr>
              <w:t xml:space="preserve">, </w:t>
            </w:r>
            <w:r w:rsidRPr="00FC09FF">
              <w:rPr>
                <w:rFonts w:eastAsia="Calibri" w:cs="Times New Roman"/>
                <w:bCs/>
                <w:iCs/>
                <w:kern w:val="0"/>
                <w:sz w:val="22"/>
                <w:szCs w:val="22"/>
                <w:lang w:eastAsia="en-US" w:bidi="ar-SA"/>
              </w:rPr>
              <w:t>conforme custos unitários apostos</w:t>
            </w:r>
            <w:r w:rsidRPr="00FC09FF">
              <w:rPr>
                <w:rFonts w:eastAsia="Calibri" w:cs="Times New Roman"/>
                <w:bCs/>
                <w:i/>
                <w:iCs/>
                <w:kern w:val="0"/>
                <w:sz w:val="22"/>
                <w:szCs w:val="22"/>
                <w:lang w:eastAsia="en-US" w:bidi="ar-SA"/>
              </w:rPr>
              <w:t xml:space="preserve"> na tabela acima.</w:t>
            </w:r>
          </w:p>
        </w:tc>
      </w:tr>
      <w:tr w:rsidR="008A09EF" w:rsidRPr="00702CD9" w14:paraId="0A61C0D8" w14:textId="77777777" w:rsidTr="00E5765D">
        <w:tc>
          <w:tcPr>
            <w:tcW w:w="8795" w:type="dxa"/>
            <w:tcBorders>
              <w:left w:val="single" w:sz="2" w:space="0" w:color="CCCCCC"/>
              <w:bottom w:val="single" w:sz="2" w:space="0" w:color="CCCCCC"/>
              <w:right w:val="single" w:sz="2" w:space="0" w:color="CCCCCC"/>
            </w:tcBorders>
            <w:tcMar>
              <w:top w:w="55" w:type="dxa"/>
              <w:left w:w="55" w:type="dxa"/>
              <w:bottom w:w="55" w:type="dxa"/>
              <w:right w:w="55" w:type="dxa"/>
            </w:tcMar>
          </w:tcPr>
          <w:p w14:paraId="39B25B35" w14:textId="0AB11AED" w:rsidR="008A09EF" w:rsidRPr="0050506A" w:rsidRDefault="008A09EF" w:rsidP="0050506A">
            <w:pPr>
              <w:pStyle w:val="Cabealho"/>
              <w:rPr>
                <w:rFonts w:cs="Times New Roman"/>
                <w:iCs/>
                <w:color w:val="000000" w:themeColor="text1"/>
              </w:rPr>
            </w:pPr>
          </w:p>
        </w:tc>
      </w:tr>
    </w:tbl>
    <w:p w14:paraId="012AF7C4" w14:textId="77777777" w:rsidR="00D56DD2" w:rsidRDefault="00D56DD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3842871B" w14:textId="77777777" w:rsidR="00D56DD2" w:rsidRPr="00702CD9" w:rsidRDefault="00D56DD2" w:rsidP="00973097">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06CBA9B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FE31C90" w14:textId="78A600A0" w:rsidR="008A09EF" w:rsidRPr="00702CD9" w:rsidRDefault="00C2310C" w:rsidP="00C2310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Pr>
                <w:rFonts w:cs="Times New Roman"/>
                <w:b/>
                <w:bCs/>
              </w:rPr>
              <w:t xml:space="preserve">2- </w:t>
            </w:r>
            <w:r w:rsidRPr="00C2310C">
              <w:rPr>
                <w:rFonts w:cs="Times New Roman"/>
                <w:b/>
                <w:bCs/>
              </w:rPr>
              <w:t>FUNDAMENTAÇÃO E DESCRIÇÃO DA NECESSIDADE DA CONTRATAÇÃO (art. 6º, inciso XXIII, alínea ‘b’ da Lei n. 14.133/2021).</w:t>
            </w:r>
          </w:p>
        </w:tc>
      </w:tr>
    </w:tbl>
    <w:p w14:paraId="4E3B80F1"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ind w:left="28"/>
        <w:jc w:val="both"/>
        <w:rPr>
          <w:rFonts w:cs="Times New Roman"/>
          <w:color w:val="FF3333"/>
          <w:sz w:val="6"/>
          <w:szCs w:val="6"/>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18BBE08A" w14:textId="77777777" w:rsidTr="55318E44">
        <w:tc>
          <w:tcPr>
            <w:tcW w:w="8795" w:type="dxa"/>
            <w:tcBorders>
              <w:top w:val="single" w:sz="2" w:space="0" w:color="CCCCCC"/>
              <w:left w:val="single" w:sz="2" w:space="0" w:color="CCCCCC"/>
              <w:bottom w:val="single" w:sz="4" w:space="0" w:color="CCCCCC"/>
              <w:right w:val="single" w:sz="2" w:space="0" w:color="CCCCCC"/>
            </w:tcBorders>
            <w:tcMar>
              <w:top w:w="55" w:type="dxa"/>
              <w:left w:w="55" w:type="dxa"/>
              <w:bottom w:w="55" w:type="dxa"/>
              <w:right w:w="55" w:type="dxa"/>
            </w:tcMar>
          </w:tcPr>
          <w:p w14:paraId="32AB2516" w14:textId="77777777" w:rsidR="0079717A" w:rsidRPr="0079717A" w:rsidRDefault="0079717A" w:rsidP="006C586E">
            <w:pPr>
              <w:pStyle w:val="Cabealho"/>
              <w:spacing w:line="360" w:lineRule="auto"/>
              <w:jc w:val="both"/>
              <w:rPr>
                <w:rFonts w:cs="Times New Roman"/>
                <w:bCs/>
              </w:rPr>
            </w:pPr>
            <w:r w:rsidRPr="0079717A">
              <w:rPr>
                <w:rFonts w:cs="Times New Roman"/>
                <w:bCs/>
              </w:rPr>
              <w:t>2.1 A Fundamentação da Contratação e seus quantitativos encontram-se pormenorizada em Tópico específico dos Estudos Técnicos Preliminares, apêndice deste Termo de Referência;</w:t>
            </w:r>
          </w:p>
          <w:p w14:paraId="3B9A1BB7" w14:textId="77777777" w:rsidR="00693A9B" w:rsidRPr="00693A9B" w:rsidRDefault="00693A9B" w:rsidP="006C586E">
            <w:pPr>
              <w:pStyle w:val="Cabealho"/>
              <w:spacing w:line="360" w:lineRule="auto"/>
              <w:rPr>
                <w:rFonts w:cs="Times New Roman"/>
                <w:b/>
                <w:bCs/>
                <w:u w:val="single"/>
              </w:rPr>
            </w:pPr>
          </w:p>
          <w:p w14:paraId="212040E3" w14:textId="3C7A240C" w:rsidR="0079717A" w:rsidRPr="00892095" w:rsidRDefault="0079717A" w:rsidP="00892095">
            <w:pPr>
              <w:pStyle w:val="Cabealho"/>
              <w:spacing w:line="360" w:lineRule="auto"/>
              <w:jc w:val="both"/>
              <w:rPr>
                <w:rFonts w:cs="Times New Roman"/>
                <w:b/>
                <w:bCs/>
                <w:u w:val="single"/>
              </w:rPr>
            </w:pPr>
            <w:r w:rsidRPr="0079717A">
              <w:rPr>
                <w:rFonts w:cs="Times New Roman"/>
                <w:bCs/>
              </w:rPr>
              <w:t xml:space="preserve">2.2. Nesse sentido, a presente análise tem a finalidade de verificar a conformidade do procedimento, com as disposições fixadas na nova Lei de licitações, em especial no que tange a possibilidade legal de contratação direta dos serviços, </w:t>
            </w:r>
            <w:r w:rsidRPr="0079717A">
              <w:rPr>
                <w:rFonts w:cs="Times New Roman"/>
                <w:b/>
                <w:bCs/>
                <w:u w:val="single"/>
              </w:rPr>
              <w:t xml:space="preserve">tendo por fundamento o </w:t>
            </w:r>
            <w:r w:rsidR="00830F58">
              <w:rPr>
                <w:rFonts w:cs="Times New Roman"/>
                <w:b/>
                <w:bCs/>
                <w:u w:val="single"/>
              </w:rPr>
              <w:t xml:space="preserve">inciso XLI do artigo 6º, </w:t>
            </w:r>
            <w:r w:rsidRPr="0079717A">
              <w:rPr>
                <w:rFonts w:cs="Times New Roman"/>
                <w:b/>
                <w:bCs/>
                <w:u w:val="single"/>
              </w:rPr>
              <w:t>da Lei nº 14.133/2021.</w:t>
            </w:r>
          </w:p>
          <w:p w14:paraId="538D833A" w14:textId="77777777" w:rsidR="005D536A" w:rsidRDefault="0079717A" w:rsidP="00AC146C">
            <w:pPr>
              <w:pStyle w:val="NormalWeb"/>
              <w:spacing w:line="360" w:lineRule="auto"/>
              <w:jc w:val="both"/>
            </w:pPr>
            <w:r w:rsidRPr="0079717A">
              <w:rPr>
                <w:bCs/>
              </w:rPr>
              <w:t>2.3</w:t>
            </w:r>
            <w:r w:rsidR="009500C4">
              <w:rPr>
                <w:bCs/>
              </w:rPr>
              <w:t xml:space="preserve">. </w:t>
            </w:r>
            <w:r w:rsidR="005D536A" w:rsidRPr="005D536A">
              <w:t>Considerando que a execução de obras pela Prefeitura Municipal requer o uso de concreto em diversas aplicações, como pisos, fundações, colunas e lajes; também levando em conta que o Município carece de pessoal e ferramentas apropriadas para fabricar o concreto internamente; e ainda tendo em vista que a aquisição desse concreto proporciona maior agilidade na realização dos trabalhos, assegurando a consistência e a qualidade do material; é possível concluir que a compra de concreto pré-fabricado é vital para a adequada realização das obras públicas municipais, garantindo eficiência, qualidade e cumprimento dos prazos estabelecidos.</w:t>
            </w:r>
          </w:p>
          <w:p w14:paraId="455C7B68" w14:textId="77777777" w:rsidR="005D536A" w:rsidRDefault="00AC146C" w:rsidP="00577334">
            <w:pPr>
              <w:pStyle w:val="NormalWeb"/>
              <w:spacing w:line="360" w:lineRule="auto"/>
              <w:jc w:val="both"/>
            </w:pPr>
            <w:r>
              <w:lastRenderedPageBreak/>
              <w:t xml:space="preserve">2.4. </w:t>
            </w:r>
            <w:r w:rsidR="005D536A">
              <w:t>A utilização de concreto usinado é tecnicamente mais vantajosa em relação à produção própria, pois garante maior qualidade, homogeneidade e resistência do material, atendendo às especificações técnicas necessárias para a durabilidade e segurança das obras.</w:t>
            </w:r>
          </w:p>
          <w:p w14:paraId="07F71A47" w14:textId="3F239BE2" w:rsidR="005D536A" w:rsidRDefault="005D536A" w:rsidP="00577334">
            <w:pPr>
              <w:pStyle w:val="NormalWeb"/>
              <w:spacing w:line="360" w:lineRule="auto"/>
              <w:jc w:val="both"/>
            </w:pPr>
            <w:r>
              <w:t>2.5. Além disso, o fornecimento por empresa especializada assegura agilidade no processo construtivo, possibilitando o cumprimento dos prazos e reduzindo custos operacionais com mão de obra e manutenção de equipamentos.</w:t>
            </w:r>
          </w:p>
          <w:p w14:paraId="5BCE69C0" w14:textId="6E2D5E10" w:rsidR="008A09EF" w:rsidRPr="00AC146C" w:rsidRDefault="005D536A" w:rsidP="00577334">
            <w:pPr>
              <w:pStyle w:val="NormalWeb"/>
              <w:spacing w:line="360" w:lineRule="auto"/>
              <w:jc w:val="both"/>
            </w:pPr>
            <w:r>
              <w:t>2.6. Considerando que o Município não possui estrutura física e recursos humanos adequados para a fabricação do concreto em escala, a contratação de concreto usinado torna-se medida necessária para viabilizar a execução eficiente das obras públicas, alinhada aos princípios da economicidade, eficiência e interesse público.</w:t>
            </w:r>
          </w:p>
        </w:tc>
      </w:tr>
    </w:tbl>
    <w:p w14:paraId="320B919E" w14:textId="77777777" w:rsidR="00440067" w:rsidRDefault="00440067">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8A09EF" w:rsidRPr="00702CD9" w14:paraId="6E13E654" w14:textId="77777777" w:rsidTr="256E88F0">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2DA6ABA7" w14:textId="44BC3F5D" w:rsidR="008F294E" w:rsidRPr="00C2310C" w:rsidRDefault="00C2310C" w:rsidP="005E3167">
            <w:pPr>
              <w:pStyle w:val="PargrafodaLista"/>
              <w:numPr>
                <w:ilvl w:val="0"/>
                <w:numId w:val="3"/>
              </w:num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Pr>
                <w:rFonts w:cs="Times New Roman"/>
                <w:b/>
                <w:bCs/>
              </w:rPr>
              <w:t xml:space="preserve">- </w:t>
            </w:r>
            <w:r w:rsidRPr="00C2310C">
              <w:rPr>
                <w:rFonts w:cs="Times New Roman"/>
                <w:b/>
                <w:bCs/>
              </w:rPr>
              <w:t>DESCRIÇÃO DA SOLUÇÃO COMO UM TODO CONSIDERADO O CICLO DE VIDA DO OBJETO (art. 6º, inciso XXIII, alínea ‘c’)</w:t>
            </w:r>
          </w:p>
        </w:tc>
      </w:tr>
    </w:tbl>
    <w:p w14:paraId="0C781B5B" w14:textId="77777777" w:rsidR="008A09EF" w:rsidRPr="00702CD9" w:rsidRDefault="008A09EF">
      <w:pPr>
        <w:rPr>
          <w:rFonts w:cs="Times New Roman"/>
          <w:vanish/>
          <w:lang w:eastAsia="zh-CN"/>
        </w:rPr>
      </w:pPr>
    </w:p>
    <w:tbl>
      <w:tblPr>
        <w:tblW w:w="8784" w:type="dxa"/>
        <w:tblLayout w:type="fixed"/>
        <w:tblCellMar>
          <w:left w:w="10" w:type="dxa"/>
          <w:right w:w="10" w:type="dxa"/>
        </w:tblCellMar>
        <w:tblLook w:val="04A0" w:firstRow="1" w:lastRow="0" w:firstColumn="1" w:lastColumn="0" w:noHBand="0" w:noVBand="1"/>
      </w:tblPr>
      <w:tblGrid>
        <w:gridCol w:w="8784"/>
      </w:tblGrid>
      <w:tr w:rsidR="008F294E" w:rsidRPr="00702CD9" w14:paraId="22458804" w14:textId="77777777" w:rsidTr="00C2310C">
        <w:trPr>
          <w:trHeight w:val="3056"/>
        </w:trPr>
        <w:tc>
          <w:tcPr>
            <w:tcW w:w="8784" w:type="dxa"/>
            <w:tcBorders>
              <w:top w:val="single" w:sz="4" w:space="0" w:color="CCCCCC"/>
              <w:left w:val="single" w:sz="4" w:space="0" w:color="CCCCCC"/>
              <w:right w:val="single" w:sz="2" w:space="0" w:color="CCCCCC"/>
            </w:tcBorders>
            <w:tcMar>
              <w:top w:w="55" w:type="dxa"/>
              <w:left w:w="55" w:type="dxa"/>
              <w:bottom w:w="55" w:type="dxa"/>
              <w:right w:w="55" w:type="dxa"/>
            </w:tcMar>
          </w:tcPr>
          <w:p w14:paraId="7ACD95C0" w14:textId="77777777" w:rsidR="00440067" w:rsidRDefault="00440067" w:rsidP="001C3C2F">
            <w:pPr>
              <w:pStyle w:val="Cabealho"/>
              <w:jc w:val="both"/>
              <w:rPr>
                <w:rFonts w:eastAsia="Times New Roman" w:cs="Times New Roman"/>
                <w:b/>
                <w:iCs/>
                <w:color w:val="000000"/>
              </w:rPr>
            </w:pPr>
          </w:p>
          <w:p w14:paraId="0C94F1E2" w14:textId="582E144C" w:rsidR="0079717A" w:rsidRPr="0079717A" w:rsidRDefault="0079717A" w:rsidP="00E62367">
            <w:pPr>
              <w:pStyle w:val="Cabealho"/>
              <w:spacing w:line="360" w:lineRule="auto"/>
              <w:jc w:val="both"/>
              <w:rPr>
                <w:rFonts w:eastAsia="Times New Roman" w:cs="Times New Roman"/>
                <w:bCs/>
                <w:iCs/>
                <w:color w:val="000000"/>
              </w:rPr>
            </w:pPr>
            <w:r w:rsidRPr="0079717A">
              <w:rPr>
                <w:rFonts w:eastAsia="Times New Roman" w:cs="Times New Roman"/>
                <w:b/>
                <w:iCs/>
                <w:color w:val="000000"/>
              </w:rPr>
              <w:t>3.1</w:t>
            </w:r>
            <w:r w:rsidR="00D34079">
              <w:rPr>
                <w:rFonts w:eastAsia="Times New Roman" w:cs="Times New Roman"/>
                <w:b/>
                <w:iCs/>
                <w:color w:val="000000"/>
              </w:rPr>
              <w:t>.</w:t>
            </w:r>
            <w:r w:rsidRPr="0079717A">
              <w:rPr>
                <w:rFonts w:eastAsia="Times New Roman" w:cs="Times New Roman"/>
                <w:b/>
                <w:iCs/>
                <w:color w:val="000000"/>
              </w:rPr>
              <w:t xml:space="preserve"> </w:t>
            </w:r>
            <w:r w:rsidRPr="0079717A">
              <w:rPr>
                <w:rFonts w:eastAsia="Times New Roman" w:cs="Times New Roman"/>
                <w:bCs/>
                <w:iCs/>
                <w:color w:val="000000"/>
              </w:rPr>
              <w:t>A Fundamentação da Contratação e seus quantitativos encontram-se pormenorizada em Tópico específico dos Estudos Técnicos Preliminares, apêndice deste Termo de Referência;</w:t>
            </w:r>
          </w:p>
          <w:p w14:paraId="49102625" w14:textId="77777777" w:rsidR="0079717A" w:rsidRPr="0079717A" w:rsidRDefault="0079717A" w:rsidP="00E62367">
            <w:pPr>
              <w:pStyle w:val="Cabealho"/>
              <w:spacing w:line="360" w:lineRule="auto"/>
              <w:jc w:val="both"/>
              <w:rPr>
                <w:rFonts w:eastAsia="Times New Roman" w:cs="Times New Roman"/>
                <w:b/>
                <w:iCs/>
                <w:color w:val="000000"/>
              </w:rPr>
            </w:pPr>
          </w:p>
          <w:p w14:paraId="189B1816" w14:textId="291DD001" w:rsidR="00C63CE6" w:rsidRPr="007F153B" w:rsidRDefault="0079717A" w:rsidP="00E62367">
            <w:pPr>
              <w:pStyle w:val="Standard"/>
              <w:tabs>
                <w:tab w:val="left" w:pos="582"/>
                <w:tab w:val="left" w:pos="867"/>
                <w:tab w:val="left" w:pos="1167"/>
                <w:tab w:val="left" w:pos="1422"/>
                <w:tab w:val="left" w:pos="1677"/>
                <w:tab w:val="left" w:pos="1992"/>
                <w:tab w:val="left" w:pos="2247"/>
                <w:tab w:val="left" w:leader="underscore" w:pos="7363"/>
              </w:tabs>
              <w:spacing w:before="57" w:after="57" w:line="360" w:lineRule="auto"/>
              <w:ind w:left="27"/>
              <w:jc w:val="both"/>
            </w:pPr>
            <w:r w:rsidRPr="0079717A">
              <w:rPr>
                <w:rFonts w:eastAsia="Times New Roman" w:cs="Times New Roman"/>
                <w:b/>
                <w:iCs/>
                <w:color w:val="000000"/>
              </w:rPr>
              <w:t>3.2.</w:t>
            </w:r>
            <w:r w:rsidRPr="0079717A">
              <w:rPr>
                <w:rFonts w:eastAsia="Times New Roman" w:cs="Times New Roman"/>
                <w:b/>
                <w:iCs/>
                <w:color w:val="000000"/>
              </w:rPr>
              <w:tab/>
            </w:r>
            <w:r w:rsidR="00056376" w:rsidRPr="00056376">
              <w:t>A aquisição de concreto usinado é essencial para garantir a durabilidade e qualidade das intervenções realizadas em projetos de infraestrutura. A diversidade de resistências do concreto usinado permite atender às diferentes demandas específicas dessas obras. Portanto, a contratação desses insumos é fundamental para promover melhorias significativas na infraestrutura urbana, facilitando o tráfego e beneficiando diretamente a população local</w:t>
            </w:r>
            <w:r w:rsidR="007F153B" w:rsidRPr="007F153B">
              <w:t>.</w:t>
            </w:r>
          </w:p>
        </w:tc>
      </w:tr>
      <w:tr w:rsidR="008F294E" w:rsidRPr="00702CD9" w14:paraId="455F27A4" w14:textId="77777777" w:rsidTr="007F153B">
        <w:trPr>
          <w:trHeight w:val="25"/>
        </w:trPr>
        <w:tc>
          <w:tcPr>
            <w:tcW w:w="8784" w:type="dxa"/>
            <w:tcBorders>
              <w:left w:val="single" w:sz="4" w:space="0" w:color="CCCCCC"/>
              <w:bottom w:val="single" w:sz="4" w:space="0" w:color="D9D9D9" w:themeColor="background1" w:themeShade="D9"/>
              <w:right w:val="single" w:sz="2" w:space="0" w:color="CCCCCC"/>
            </w:tcBorders>
            <w:tcMar>
              <w:top w:w="55" w:type="dxa"/>
              <w:left w:w="55" w:type="dxa"/>
              <w:bottom w:w="55" w:type="dxa"/>
              <w:right w:w="55" w:type="dxa"/>
            </w:tcMar>
          </w:tcPr>
          <w:p w14:paraId="7F3C3F8E" w14:textId="77777777" w:rsidR="008F294E" w:rsidRPr="00702CD9" w:rsidRDefault="008F294E" w:rsidP="008F294E">
            <w:pPr>
              <w:pStyle w:val="Cabealho"/>
              <w:jc w:val="both"/>
              <w:rPr>
                <w:rFonts w:cs="Times New Roman"/>
              </w:rPr>
            </w:pPr>
          </w:p>
        </w:tc>
      </w:tr>
    </w:tbl>
    <w:p w14:paraId="6E809E8F" w14:textId="77777777" w:rsidR="008A09EF" w:rsidRPr="00702CD9" w:rsidRDefault="008A09EF">
      <w:pPr>
        <w:rPr>
          <w:rFonts w:cs="Times New Roman"/>
          <w:vanish/>
          <w:lang w:eastAsia="zh-CN"/>
        </w:rPr>
      </w:pPr>
    </w:p>
    <w:p w14:paraId="4B0CC219" w14:textId="77777777" w:rsidR="008A09EF" w:rsidRPr="00702CD9" w:rsidRDefault="008A09EF">
      <w:pPr>
        <w:rPr>
          <w:rFonts w:cs="Times New Roman"/>
          <w:vanish/>
          <w:lang w:eastAsia="zh-CN"/>
        </w:rPr>
      </w:pPr>
    </w:p>
    <w:p w14:paraId="0A31885C"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29A08B00"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19A5AF7" w14:textId="18EB4178" w:rsidR="00F035EC" w:rsidRPr="00702CD9" w:rsidRDefault="00C2310C" w:rsidP="00C2310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Pr>
                <w:rFonts w:cs="Times New Roman"/>
                <w:b/>
                <w:bCs/>
              </w:rPr>
              <w:lastRenderedPageBreak/>
              <w:t xml:space="preserve">4 - </w:t>
            </w:r>
            <w:r w:rsidRPr="00C2310C">
              <w:rPr>
                <w:rFonts w:cs="Times New Roman"/>
                <w:b/>
                <w:bCs/>
              </w:rPr>
              <w:t>REQUISITOS DA CONTRATAÇÃO (art. 6º, XXIII, alínea ‘d’ da Lei nº 14.133/21)</w:t>
            </w:r>
          </w:p>
        </w:tc>
      </w:tr>
    </w:tbl>
    <w:p w14:paraId="44412766"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4.1. Manter, durante execução do objeto deste Termo de Referência, todas as condições de habilitação e qualificação exigidas na licitação, devendo comunicar à Prefeitura Municipal de Inúbia Paulista a superveniência de fato impeditivo da manutenção dessas condições;</w:t>
      </w:r>
    </w:p>
    <w:p w14:paraId="129143C8"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4.2. Solucionar em até 24 horas os problemas que venham a ocorrer com a prestação do serviço. </w:t>
      </w:r>
    </w:p>
    <w:p w14:paraId="69E20D52"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4.3. Responsabilizar-se pelos danos causados diretamente à Administração ou a terceiros, decorrentes de sua culpa ou dolo, relacionados a prestação de serviços para a Prefeitura Municipal de Inúbia Paulista, incluindo serviços de terceiros e na prestação da garantia;</w:t>
      </w:r>
    </w:p>
    <w:p w14:paraId="2025EF70"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4.4. Prestar todos os esclarecimentos que forem solicitados pela Prefeitura Municipal de Inúbia Paulista, em qualquer etapa, da execução do objeto; </w:t>
      </w:r>
    </w:p>
    <w:p w14:paraId="6A5F5DB2"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4.5. Entregar o objeto do contrato obedecendo aos prazos de garantia e métodos corretos de execução dos mesmos. </w:t>
      </w:r>
    </w:p>
    <w:p w14:paraId="679A76D7"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4.6. Reparar, corrigir, remover, reconstruir ou substituir, às suas expensas, no total ou em parte, o objeto do contrato em que se verificarem vícios, defeitos ou incorreções; </w:t>
      </w:r>
    </w:p>
    <w:p w14:paraId="2BCDF5A4"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4.7. Manter sigilo, sob pena de responsabilidade, sobre todo e qualquer assunto de interesse da Municipal de Inúbia Paulista, ou de terceiros que tomar conhecimento em razão da execução do objeto contratado, devendo orientar seus empregados nesse sentido; </w:t>
      </w:r>
    </w:p>
    <w:p w14:paraId="17555EC3"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4.8. É expressamente vedada sob nenhum pretexto, à transferência de responsabilidade da(s) vencedora(s) para outras entidades, sejam fabricantes, representantes ou quaisquer outros, para a execução do fornecimento do objeto; </w:t>
      </w:r>
    </w:p>
    <w:p w14:paraId="41210B93"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4.9. Responsabilizar-se pelo cumprimento das prescrições referentes às leis trabalhistas, e previdência social e de segurança do trabalho, em relação a seus empregados; </w:t>
      </w:r>
    </w:p>
    <w:p w14:paraId="2BC5CABD"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4.10. Arcar com todas as despesas, diretas ou indiretas, decorrentes do cumprimento das obrigações assumidas, sem qualquer ônus para a Prefeitura Municipal de Inúbia Paulista;</w:t>
      </w:r>
    </w:p>
    <w:p w14:paraId="5DFF814F"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4.11. </w:t>
      </w:r>
      <w:r w:rsidRPr="00693A9B">
        <w:rPr>
          <w:rFonts w:cs="Times New Roman"/>
          <w:lang w:eastAsia="zh-CN"/>
        </w:rPr>
        <w:tab/>
        <w:t>Não é admitida a subcontratação do objeto contratual.</w:t>
      </w:r>
    </w:p>
    <w:p w14:paraId="2E10ACEF"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4.12.</w:t>
      </w:r>
      <w:r w:rsidRPr="00693A9B">
        <w:rPr>
          <w:rFonts w:cs="Times New Roman"/>
          <w:lang w:eastAsia="zh-CN"/>
        </w:rPr>
        <w:tab/>
        <w:t>Não haverá exigência da garantia da contratação dos artigos 96 e seguintes da Lei nº 14.133, de 2021, pelas razões constantes do Estudo Técnico Preliminar.</w:t>
      </w:r>
    </w:p>
    <w:p w14:paraId="50C7229E" w14:textId="68741BEC" w:rsidR="00693A9B" w:rsidRPr="00693A9B" w:rsidRDefault="00693A9B" w:rsidP="00693A9B">
      <w:pPr>
        <w:spacing w:line="360" w:lineRule="auto"/>
        <w:jc w:val="both"/>
        <w:rPr>
          <w:rFonts w:cs="Times New Roman"/>
          <w:lang w:eastAsia="zh-CN"/>
        </w:rPr>
      </w:pPr>
      <w:r w:rsidRPr="00693A9B">
        <w:rPr>
          <w:rFonts w:cs="Times New Roman"/>
          <w:lang w:eastAsia="zh-CN"/>
        </w:rPr>
        <w:lastRenderedPageBreak/>
        <w:t>4.1</w:t>
      </w:r>
      <w:r w:rsidR="000474F7">
        <w:rPr>
          <w:rFonts w:cs="Times New Roman"/>
          <w:lang w:eastAsia="zh-CN"/>
        </w:rPr>
        <w:t>3</w:t>
      </w:r>
      <w:r w:rsidRPr="00693A9B">
        <w:rPr>
          <w:rFonts w:cs="Times New Roman"/>
          <w:lang w:eastAsia="zh-CN"/>
        </w:rPr>
        <w:t xml:space="preserve">. A presente contratação deverá observar as seguintes leis e normas:  </w:t>
      </w:r>
    </w:p>
    <w:p w14:paraId="0287E06B"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1.  Lei 14.133 de 1° de abril de 2021, que institui normas para licitações e contratos  </w:t>
      </w:r>
    </w:p>
    <w:p w14:paraId="31B91441"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da Administração Pública;  </w:t>
      </w:r>
    </w:p>
    <w:p w14:paraId="59EFA265" w14:textId="38996FD9" w:rsidR="00BF1523" w:rsidRDefault="00693A9B" w:rsidP="00C46CD7">
      <w:pPr>
        <w:spacing w:line="360" w:lineRule="auto"/>
        <w:jc w:val="both"/>
        <w:rPr>
          <w:rFonts w:cs="Times New Roman"/>
          <w:lang w:eastAsia="zh-CN"/>
        </w:rPr>
      </w:pPr>
      <w:r w:rsidRPr="00693A9B">
        <w:rPr>
          <w:rFonts w:cs="Times New Roman"/>
          <w:lang w:eastAsia="zh-CN"/>
        </w:rPr>
        <w:t>4.1</w:t>
      </w:r>
      <w:r w:rsidR="000474F7">
        <w:rPr>
          <w:rFonts w:cs="Times New Roman"/>
          <w:lang w:eastAsia="zh-CN"/>
        </w:rPr>
        <w:t>4</w:t>
      </w:r>
      <w:r w:rsidRPr="00693A9B">
        <w:rPr>
          <w:rFonts w:cs="Times New Roman"/>
          <w:lang w:eastAsia="zh-CN"/>
        </w:rPr>
        <w:t xml:space="preserve">.  Demais legislações aplicáveis. </w:t>
      </w:r>
    </w:p>
    <w:p w14:paraId="77C050E3" w14:textId="77777777" w:rsidR="00932A83" w:rsidRPr="00181A41" w:rsidRDefault="00BF1523" w:rsidP="00932A83">
      <w:pPr>
        <w:spacing w:line="360" w:lineRule="auto"/>
        <w:jc w:val="both"/>
        <w:rPr>
          <w:rFonts w:eastAsia="Calibri" w:cs="Times New Roman"/>
          <w:bCs/>
          <w:kern w:val="0"/>
          <w:lang w:eastAsia="en-US" w:bidi="ar-SA"/>
        </w:rPr>
      </w:pPr>
      <w:r w:rsidRPr="00181A41">
        <w:rPr>
          <w:rFonts w:eastAsia="Times New Roman" w:cs="Times New Roman"/>
          <w:bCs/>
          <w:kern w:val="0"/>
          <w:lang w:eastAsia="en-US" w:bidi="ar-SA"/>
        </w:rPr>
        <w:t>4.</w:t>
      </w:r>
      <w:r w:rsidR="00D634B3" w:rsidRPr="00181A41">
        <w:rPr>
          <w:rFonts w:eastAsia="Times New Roman" w:cs="Times New Roman"/>
          <w:bCs/>
          <w:kern w:val="0"/>
          <w:lang w:eastAsia="en-US" w:bidi="ar-SA"/>
        </w:rPr>
        <w:t>1</w:t>
      </w:r>
      <w:r w:rsidR="000474F7" w:rsidRPr="00181A41">
        <w:rPr>
          <w:rFonts w:eastAsia="Times New Roman" w:cs="Times New Roman"/>
          <w:bCs/>
          <w:kern w:val="0"/>
          <w:lang w:eastAsia="en-US" w:bidi="ar-SA"/>
        </w:rPr>
        <w:t>5</w:t>
      </w:r>
      <w:r w:rsidRPr="00181A41">
        <w:rPr>
          <w:rFonts w:eastAsia="Times New Roman" w:cs="Times New Roman"/>
          <w:bCs/>
          <w:kern w:val="0"/>
          <w:lang w:eastAsia="en-US" w:bidi="ar-SA"/>
        </w:rPr>
        <w:t xml:space="preserve">. </w:t>
      </w:r>
      <w:r w:rsidR="00932A83" w:rsidRPr="00181A41">
        <w:rPr>
          <w:rFonts w:eastAsia="Calibri" w:cs="Times New Roman"/>
          <w:bCs/>
          <w:kern w:val="0"/>
          <w:lang w:eastAsia="en-US" w:bidi="ar-SA"/>
        </w:rPr>
        <w:t>O contratado deverá repetir procedimentos às suas próprias custas para correção de falhas verificadas, principalmente na hipótese de aquisição do objeto em desacordo com as condições pactuadas.</w:t>
      </w:r>
    </w:p>
    <w:p w14:paraId="27EC0A2E" w14:textId="626A1DA8" w:rsidR="00932A83" w:rsidRPr="00932A83" w:rsidRDefault="00932A83" w:rsidP="00932A83">
      <w:pPr>
        <w:widowControl/>
        <w:suppressAutoHyphens w:val="0"/>
        <w:autoSpaceDN/>
        <w:spacing w:line="360" w:lineRule="auto"/>
        <w:jc w:val="both"/>
        <w:textAlignment w:val="auto"/>
        <w:rPr>
          <w:rFonts w:eastAsia="Calibri" w:cs="Times New Roman"/>
          <w:kern w:val="0"/>
          <w:lang w:eastAsia="en-US" w:bidi="ar-SA"/>
        </w:rPr>
      </w:pPr>
      <w:r w:rsidRPr="00932A83">
        <w:rPr>
          <w:rFonts w:eastAsia="Calibri" w:cs="Times New Roman"/>
          <w:kern w:val="0"/>
          <w:lang w:eastAsia="en-US" w:bidi="ar-SA"/>
        </w:rPr>
        <w:t>4.</w:t>
      </w:r>
      <w:r>
        <w:rPr>
          <w:rFonts w:eastAsia="Calibri" w:cs="Times New Roman"/>
          <w:kern w:val="0"/>
          <w:lang w:eastAsia="en-US" w:bidi="ar-SA"/>
        </w:rPr>
        <w:t>16.</w:t>
      </w:r>
      <w:r w:rsidRPr="00932A83">
        <w:rPr>
          <w:rFonts w:eastAsia="Calibri" w:cs="Times New Roman"/>
          <w:kern w:val="0"/>
          <w:lang w:eastAsia="en-US" w:bidi="ar-SA"/>
        </w:rPr>
        <w:t xml:space="preserve"> Os riscos de impactos ocasionados devido a produção nas indústrias, as empresas deverão atentar para as práticas de mitigação dos impactos na produção, em como as lei e Resoluções que orientam a produção sustentável dessas atividades. </w:t>
      </w:r>
    </w:p>
    <w:p w14:paraId="41DA496D" w14:textId="77777777" w:rsidR="004C4CD7" w:rsidRDefault="00932A83" w:rsidP="004C4CD7">
      <w:pPr>
        <w:widowControl/>
        <w:suppressAutoHyphens w:val="0"/>
        <w:autoSpaceDN/>
        <w:spacing w:line="360" w:lineRule="auto"/>
        <w:jc w:val="both"/>
        <w:textAlignment w:val="auto"/>
        <w:rPr>
          <w:rFonts w:eastAsia="Calibri" w:cs="Times New Roman"/>
          <w:kern w:val="0"/>
          <w:lang w:eastAsia="en-US" w:bidi="ar-SA"/>
        </w:rPr>
      </w:pPr>
      <w:r w:rsidRPr="00932A83">
        <w:rPr>
          <w:rFonts w:eastAsia="Calibri" w:cs="Times New Roman"/>
          <w:kern w:val="0"/>
          <w:lang w:eastAsia="en-US" w:bidi="ar-SA"/>
        </w:rPr>
        <w:t>4.1</w:t>
      </w:r>
      <w:r>
        <w:rPr>
          <w:rFonts w:eastAsia="Calibri" w:cs="Times New Roman"/>
          <w:kern w:val="0"/>
          <w:lang w:eastAsia="en-US" w:bidi="ar-SA"/>
        </w:rPr>
        <w:t>7.</w:t>
      </w:r>
      <w:r w:rsidRPr="00932A83">
        <w:rPr>
          <w:rFonts w:eastAsia="Calibri" w:cs="Times New Roman"/>
          <w:kern w:val="0"/>
          <w:lang w:eastAsia="en-US" w:bidi="ar-SA"/>
        </w:rPr>
        <w:t xml:space="preserve"> A aquisição deve considerar as consequências ambientais, sociais e econômicos de: projeto; uso de materiais não renováveis; fabricação e métodos de produção, logística, prestação de serviços; uso, operação, manutenção, reutilização; opções de reciclagem; disposição, e as capacidades dos fornecedores para resolver essas consequências em toda a cadeia de abastecimento. </w:t>
      </w:r>
    </w:p>
    <w:p w14:paraId="42DAD004" w14:textId="77777777" w:rsidR="004C4CD7" w:rsidRPr="004C4CD7" w:rsidRDefault="004C4CD7" w:rsidP="004C4CD7">
      <w:pPr>
        <w:widowControl/>
        <w:suppressAutoHyphens w:val="0"/>
        <w:autoSpaceDN/>
        <w:spacing w:line="360" w:lineRule="auto"/>
        <w:jc w:val="both"/>
        <w:textAlignment w:val="auto"/>
        <w:rPr>
          <w:rFonts w:eastAsia="Calibri" w:cs="Times New Roman"/>
          <w:b/>
          <w:bCs/>
          <w:kern w:val="0"/>
          <w:lang w:eastAsia="en-US" w:bidi="ar-SA"/>
        </w:rPr>
      </w:pPr>
      <w:r w:rsidRPr="004C4CD7">
        <w:rPr>
          <w:rFonts w:eastAsia="Calibri" w:cs="Times New Roman"/>
          <w:b/>
          <w:bCs/>
          <w:kern w:val="0"/>
          <w:lang w:eastAsia="en-US" w:bidi="ar-SA"/>
        </w:rPr>
        <w:t xml:space="preserve">4.18. O contratado deverá aqui atender a todas as especificações contidas na descrição detalhada do item solicitado em Edital. </w:t>
      </w:r>
    </w:p>
    <w:p w14:paraId="6CCC1D54" w14:textId="77777777" w:rsidR="004C4CD7" w:rsidRPr="004C4CD7" w:rsidRDefault="004C4CD7" w:rsidP="004C4CD7">
      <w:pPr>
        <w:widowControl/>
        <w:suppressAutoHyphens w:val="0"/>
        <w:autoSpaceDN/>
        <w:spacing w:line="360" w:lineRule="auto"/>
        <w:jc w:val="both"/>
        <w:textAlignment w:val="auto"/>
        <w:rPr>
          <w:rFonts w:eastAsia="Calibri" w:cs="Times New Roman"/>
          <w:b/>
          <w:bCs/>
          <w:kern w:val="0"/>
          <w:lang w:eastAsia="en-US" w:bidi="ar-SA"/>
        </w:rPr>
      </w:pPr>
      <w:r w:rsidRPr="004C4CD7">
        <w:rPr>
          <w:rFonts w:eastAsia="Calibri" w:cs="Times New Roman"/>
          <w:b/>
          <w:bCs/>
          <w:kern w:val="0"/>
          <w:lang w:eastAsia="en-US" w:bidi="ar-SA"/>
        </w:rPr>
        <w:t xml:space="preserve">4.19. Efetuar a entrega dos itens conforme emissão da Autorização de Fornecimento ao proponente vencedor. </w:t>
      </w:r>
    </w:p>
    <w:p w14:paraId="4FFE6A54" w14:textId="4C5339F5" w:rsidR="004C4CD7" w:rsidRDefault="004C4CD7" w:rsidP="004C4CD7">
      <w:pPr>
        <w:widowControl/>
        <w:suppressAutoHyphens w:val="0"/>
        <w:autoSpaceDN/>
        <w:spacing w:line="360" w:lineRule="auto"/>
        <w:jc w:val="both"/>
        <w:textAlignment w:val="auto"/>
        <w:rPr>
          <w:rFonts w:eastAsia="Calibri" w:cs="Times New Roman"/>
          <w:b/>
          <w:bCs/>
          <w:kern w:val="0"/>
          <w:lang w:eastAsia="en-US" w:bidi="ar-SA"/>
        </w:rPr>
      </w:pPr>
      <w:r w:rsidRPr="004C4CD7">
        <w:rPr>
          <w:rFonts w:eastAsia="Calibri" w:cs="Times New Roman"/>
          <w:b/>
          <w:bCs/>
          <w:kern w:val="0"/>
          <w:lang w:eastAsia="en-US" w:bidi="ar-SA"/>
        </w:rPr>
        <w:t xml:space="preserve">4.20. Responsabilizar-se integralmente por todas as despesas e custos, como por exemplo: transportes dos funcionários, tributos de qualquer natureza e todas as despesas, diretas ou indiretas, relacionadas com o fornecimento do objeto da presente ata. Entregar itens de qualidade e de acordo com a proposta apresentada. </w:t>
      </w:r>
    </w:p>
    <w:p w14:paraId="45CF79D9" w14:textId="77777777" w:rsidR="004C4CD7" w:rsidRDefault="004C4CD7" w:rsidP="004C4CD7">
      <w:pPr>
        <w:widowControl/>
        <w:suppressAutoHyphens w:val="0"/>
        <w:autoSpaceDN/>
        <w:spacing w:line="360" w:lineRule="auto"/>
        <w:jc w:val="both"/>
        <w:textAlignment w:val="auto"/>
        <w:rPr>
          <w:rFonts w:eastAsia="Calibri" w:cs="Times New Roman"/>
          <w:b/>
          <w:bCs/>
          <w:kern w:val="0"/>
          <w:lang w:eastAsia="en-US" w:bidi="ar-SA"/>
        </w:rPr>
      </w:pPr>
      <w:r>
        <w:rPr>
          <w:rFonts w:eastAsia="Calibri" w:cs="Times New Roman"/>
          <w:b/>
          <w:bCs/>
          <w:kern w:val="0"/>
          <w:lang w:eastAsia="en-US" w:bidi="ar-SA"/>
        </w:rPr>
        <w:t xml:space="preserve">4.21. </w:t>
      </w:r>
      <w:r w:rsidRPr="004C4CD7">
        <w:rPr>
          <w:rFonts w:eastAsia="Calibri" w:cs="Times New Roman"/>
          <w:b/>
          <w:bCs/>
          <w:kern w:val="0"/>
          <w:lang w:eastAsia="en-US" w:bidi="ar-SA"/>
        </w:rPr>
        <w:t>Ainda, também deverá fornecer diretamente o objeto, não podendo transferir a responsabilidade pelo item demandado para nenhuma outra empresa ou instituição de qualquer natureza.</w:t>
      </w:r>
    </w:p>
    <w:p w14:paraId="167DFA78" w14:textId="06D611F4" w:rsidR="00156563" w:rsidRDefault="00932A83" w:rsidP="0031440F">
      <w:pPr>
        <w:widowControl/>
        <w:suppressAutoHyphens w:val="0"/>
        <w:autoSpaceDN/>
        <w:spacing w:line="360" w:lineRule="auto"/>
        <w:jc w:val="both"/>
        <w:textAlignment w:val="auto"/>
        <w:rPr>
          <w:rFonts w:eastAsia="Calibri" w:cs="Times New Roman"/>
          <w:b/>
          <w:bCs/>
          <w:kern w:val="0"/>
          <w:lang w:eastAsia="en-US" w:bidi="ar-SA"/>
        </w:rPr>
      </w:pPr>
      <w:r w:rsidRPr="004C4CD7">
        <w:rPr>
          <w:rFonts w:eastAsia="Calibri" w:cs="Times New Roman"/>
          <w:b/>
          <w:bCs/>
          <w:kern w:val="0"/>
          <w:lang w:eastAsia="en-US" w:bidi="ar-SA"/>
        </w:rPr>
        <w:t>4.</w:t>
      </w:r>
      <w:r w:rsidR="004C4CD7">
        <w:rPr>
          <w:rFonts w:eastAsia="Calibri" w:cs="Times New Roman"/>
          <w:b/>
          <w:bCs/>
          <w:kern w:val="0"/>
          <w:lang w:eastAsia="en-US" w:bidi="ar-SA"/>
        </w:rPr>
        <w:t>22</w:t>
      </w:r>
      <w:r w:rsidRPr="004C4CD7">
        <w:rPr>
          <w:rFonts w:eastAsia="Calibri" w:cs="Times New Roman"/>
          <w:b/>
          <w:bCs/>
          <w:kern w:val="0"/>
          <w:lang w:eastAsia="en-US" w:bidi="ar-SA"/>
        </w:rPr>
        <w:t>. Não é admitida a subcontratação do objeto contratual.</w:t>
      </w:r>
    </w:p>
    <w:p w14:paraId="5DF7E74E" w14:textId="6A7AEB91" w:rsidR="0031440F" w:rsidRDefault="0031440F" w:rsidP="0031440F">
      <w:pPr>
        <w:widowControl/>
        <w:suppressAutoHyphens w:val="0"/>
        <w:autoSpaceDN/>
        <w:spacing w:line="360" w:lineRule="auto"/>
        <w:jc w:val="both"/>
        <w:textAlignment w:val="auto"/>
        <w:rPr>
          <w:rFonts w:eastAsia="Calibri" w:cs="Times New Roman"/>
          <w:b/>
          <w:bCs/>
          <w:kern w:val="0"/>
          <w:lang w:eastAsia="en-US" w:bidi="ar-SA"/>
        </w:rPr>
      </w:pPr>
      <w:r>
        <w:rPr>
          <w:rFonts w:eastAsia="Calibri" w:cs="Times New Roman"/>
          <w:b/>
          <w:bCs/>
          <w:kern w:val="0"/>
          <w:lang w:eastAsia="en-US" w:bidi="ar-SA"/>
        </w:rPr>
        <w:t xml:space="preserve">4.23. Atender as </w:t>
      </w:r>
      <w:proofErr w:type="spellStart"/>
      <w:r w:rsidRPr="0031440F">
        <w:rPr>
          <w:b/>
          <w:bCs/>
        </w:rPr>
        <w:t>ABNT</w:t>
      </w:r>
      <w:r>
        <w:rPr>
          <w:b/>
          <w:bCs/>
        </w:rPr>
        <w:t>s</w:t>
      </w:r>
      <w:proofErr w:type="spellEnd"/>
      <w:r w:rsidRPr="0031440F">
        <w:rPr>
          <w:b/>
          <w:bCs/>
        </w:rPr>
        <w:t xml:space="preserve"> NBR demais normas técnicas aplicáveis</w:t>
      </w:r>
      <w:r>
        <w:t>.</w:t>
      </w:r>
    </w:p>
    <w:p w14:paraId="64E00FDC" w14:textId="77777777" w:rsidR="0031440F" w:rsidRPr="0031440F" w:rsidRDefault="0031440F" w:rsidP="0031440F">
      <w:pPr>
        <w:widowControl/>
        <w:suppressAutoHyphens w:val="0"/>
        <w:autoSpaceDN/>
        <w:spacing w:line="360" w:lineRule="auto"/>
        <w:jc w:val="both"/>
        <w:textAlignment w:val="auto"/>
        <w:rPr>
          <w:rFonts w:eastAsia="Calibri" w:cs="Times New Roman"/>
          <w:b/>
          <w:bCs/>
          <w:kern w:val="0"/>
          <w:lang w:eastAsia="en-US" w:bidi="ar-SA"/>
        </w:rPr>
      </w:pPr>
    </w:p>
    <w:p w14:paraId="39563B65" w14:textId="77777777" w:rsidR="006E7490" w:rsidRPr="006E7490" w:rsidRDefault="006E7490" w:rsidP="006E7490">
      <w:pPr>
        <w:widowControl/>
        <w:suppressAutoHyphens w:val="0"/>
        <w:autoSpaceDN/>
        <w:spacing w:line="360" w:lineRule="auto"/>
        <w:jc w:val="both"/>
        <w:textAlignment w:val="auto"/>
        <w:rPr>
          <w:rFonts w:eastAsia="Calibri" w:cs="Times New Roman"/>
          <w:kern w:val="0"/>
          <w:lang w:eastAsia="en-US" w:bidi="ar-SA"/>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381998BB"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529D909" w14:textId="74904883" w:rsidR="00C95309" w:rsidRPr="00C95309" w:rsidRDefault="00C95309" w:rsidP="005E3167">
            <w:pPr>
              <w:pStyle w:val="PargrafodaLista"/>
              <w:numPr>
                <w:ilvl w:val="0"/>
                <w:numId w:val="5"/>
              </w:numPr>
              <w:rPr>
                <w:rFonts w:cs="Times New Roman"/>
                <w:b/>
                <w:bCs/>
                <w:color w:val="000000"/>
              </w:rPr>
            </w:pPr>
            <w:r w:rsidRPr="00C95309">
              <w:rPr>
                <w:rFonts w:cs="Times New Roman"/>
                <w:b/>
                <w:bCs/>
                <w:color w:val="000000"/>
              </w:rPr>
              <w:t>MODELO DE EXECUÇÃO DO OBJETO (</w:t>
            </w:r>
            <w:proofErr w:type="spellStart"/>
            <w:r w:rsidRPr="00C95309">
              <w:rPr>
                <w:rFonts w:cs="Times New Roman"/>
                <w:b/>
                <w:bCs/>
                <w:color w:val="000000"/>
              </w:rPr>
              <w:t>arts</w:t>
            </w:r>
            <w:proofErr w:type="spellEnd"/>
            <w:r w:rsidRPr="00C95309">
              <w:rPr>
                <w:rFonts w:cs="Times New Roman"/>
                <w:b/>
                <w:bCs/>
                <w:color w:val="000000"/>
              </w:rPr>
              <w:t>. 6º, XXIII, alínea “e” da Lei n. 14.133/2021).</w:t>
            </w:r>
          </w:p>
          <w:p w14:paraId="296C3AD4" w14:textId="417D7622" w:rsidR="00B1043F" w:rsidRPr="00702CD9" w:rsidRDefault="00B1043F"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p>
        </w:tc>
      </w:tr>
    </w:tbl>
    <w:p w14:paraId="4904FCE0" w14:textId="77777777" w:rsidR="00B1043F" w:rsidRPr="00702CD9" w:rsidRDefault="00B1043F" w:rsidP="00B1043F">
      <w:pPr>
        <w:rPr>
          <w:rFonts w:cs="Times New Roman"/>
          <w:vanish/>
          <w:lang w:eastAsia="zh-CN"/>
        </w:rPr>
      </w:pPr>
    </w:p>
    <w:p w14:paraId="5F65E707" w14:textId="77777777" w:rsidR="00B1043F" w:rsidRPr="00702CD9" w:rsidRDefault="00B1043F" w:rsidP="00B1043F">
      <w:pPr>
        <w:rPr>
          <w:rFonts w:cs="Times New Roman"/>
          <w:vanish/>
          <w:lang w:eastAsia="zh-CN"/>
        </w:rPr>
      </w:pPr>
    </w:p>
    <w:p w14:paraId="0281A18F" w14:textId="77777777" w:rsidR="00B1043F" w:rsidRPr="00702CD9"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702CD9" w14:paraId="06C000C0" w14:textId="77777777" w:rsidTr="5E58544C">
        <w:tc>
          <w:tcPr>
            <w:tcW w:w="8786" w:type="dxa"/>
            <w:tcBorders>
              <w:left w:val="single" w:sz="2" w:space="0" w:color="CCCCCC"/>
              <w:bottom w:val="single" w:sz="2" w:space="0" w:color="CCCCCC"/>
              <w:right w:val="single" w:sz="2" w:space="0" w:color="CCCCCC"/>
            </w:tcBorders>
            <w:shd w:val="clear" w:color="auto" w:fill="FFFFFF" w:themeFill="background1"/>
            <w:tcMar>
              <w:top w:w="55" w:type="dxa"/>
              <w:left w:w="55" w:type="dxa"/>
              <w:bottom w:w="55" w:type="dxa"/>
              <w:right w:w="55" w:type="dxa"/>
            </w:tcMar>
          </w:tcPr>
          <w:p w14:paraId="1216E599" w14:textId="77777777" w:rsidR="00C95309" w:rsidRPr="00807748" w:rsidRDefault="00C95309" w:rsidP="00C9530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cs="Times New Roman"/>
                <w:iCs/>
                <w:color w:val="000000" w:themeColor="text1"/>
              </w:rPr>
            </w:pPr>
            <w:r w:rsidRPr="00807748">
              <w:rPr>
                <w:rFonts w:cs="Times New Roman"/>
                <w:iCs/>
                <w:color w:val="000000" w:themeColor="text1"/>
              </w:rPr>
              <w:t>5.1.</w:t>
            </w:r>
            <w:r w:rsidRPr="00807748">
              <w:rPr>
                <w:rFonts w:cs="Times New Roman"/>
                <w:iCs/>
                <w:color w:val="000000" w:themeColor="text1"/>
              </w:rPr>
              <w:tab/>
              <w:t>A execução do objeto observará:</w:t>
            </w:r>
          </w:p>
          <w:p w14:paraId="1372E7CA" w14:textId="5FAB6A66" w:rsidR="00C95309" w:rsidRPr="00807748" w:rsidRDefault="00C95309" w:rsidP="007771DE">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iCs/>
                <w:color w:val="000000" w:themeColor="text1"/>
              </w:rPr>
            </w:pPr>
            <w:r w:rsidRPr="00807748">
              <w:rPr>
                <w:rFonts w:cs="Times New Roman"/>
                <w:b/>
                <w:iCs/>
                <w:color w:val="000000" w:themeColor="text1"/>
              </w:rPr>
              <w:t>5.1.1.</w:t>
            </w:r>
            <w:r w:rsidRPr="00807748">
              <w:rPr>
                <w:rFonts w:cs="Times New Roman"/>
                <w:b/>
                <w:iCs/>
                <w:color w:val="000000" w:themeColor="text1"/>
              </w:rPr>
              <w:tab/>
              <w:t>Início da execução do objeto:</w:t>
            </w:r>
            <w:r w:rsidRPr="00807748">
              <w:rPr>
                <w:rFonts w:cs="Times New Roman"/>
                <w:iCs/>
                <w:color w:val="000000" w:themeColor="text1"/>
              </w:rPr>
              <w:t xml:space="preserve"> A previsão estimada </w:t>
            </w:r>
            <w:r w:rsidR="007771DE">
              <w:rPr>
                <w:rFonts w:cs="Times New Roman"/>
                <w:iCs/>
                <w:color w:val="000000" w:themeColor="text1"/>
              </w:rPr>
              <w:t xml:space="preserve">para </w:t>
            </w:r>
            <w:r w:rsidR="00123EE7">
              <w:rPr>
                <w:rFonts w:cs="Times New Roman"/>
                <w:iCs/>
                <w:color w:val="000000" w:themeColor="text1"/>
              </w:rPr>
              <w:t>entrega do</w:t>
            </w:r>
            <w:r w:rsidR="00485CBF">
              <w:rPr>
                <w:rFonts w:cs="Times New Roman"/>
                <w:iCs/>
                <w:color w:val="000000" w:themeColor="text1"/>
              </w:rPr>
              <w:t xml:space="preserve">s </w:t>
            </w:r>
            <w:r w:rsidR="002536FF">
              <w:rPr>
                <w:rFonts w:cs="Times New Roman"/>
                <w:iCs/>
                <w:color w:val="000000" w:themeColor="text1"/>
              </w:rPr>
              <w:t>materiais</w:t>
            </w:r>
            <w:r w:rsidR="00123EE7">
              <w:rPr>
                <w:rFonts w:cs="Times New Roman"/>
                <w:iCs/>
                <w:color w:val="000000" w:themeColor="text1"/>
              </w:rPr>
              <w:t xml:space="preserve"> </w:t>
            </w:r>
            <w:r w:rsidRPr="00807748">
              <w:rPr>
                <w:rFonts w:cs="Times New Roman"/>
                <w:iCs/>
                <w:color w:val="000000" w:themeColor="text1"/>
              </w:rPr>
              <w:t xml:space="preserve">é </w:t>
            </w:r>
            <w:r w:rsidR="00A1549D">
              <w:rPr>
                <w:rFonts w:cs="Times New Roman"/>
                <w:iCs/>
                <w:color w:val="000000" w:themeColor="text1"/>
              </w:rPr>
              <w:t xml:space="preserve">a partir do mês de </w:t>
            </w:r>
            <w:r w:rsidR="00C12CB8">
              <w:rPr>
                <w:rFonts w:cs="Times New Roman"/>
                <w:iCs/>
                <w:color w:val="000000" w:themeColor="text1"/>
              </w:rPr>
              <w:t>agosto/setembro</w:t>
            </w:r>
            <w:r w:rsidR="00A1549D">
              <w:rPr>
                <w:rFonts w:cs="Times New Roman"/>
                <w:iCs/>
                <w:color w:val="000000" w:themeColor="text1"/>
              </w:rPr>
              <w:t xml:space="preserve">, conforme </w:t>
            </w:r>
            <w:r w:rsidR="007771DE">
              <w:rPr>
                <w:rFonts w:cs="Times New Roman"/>
                <w:iCs/>
                <w:color w:val="000000" w:themeColor="text1"/>
              </w:rPr>
              <w:t xml:space="preserve">pedido de compra solicitado pelo departamento de </w:t>
            </w:r>
            <w:r w:rsidR="00095CA7">
              <w:rPr>
                <w:rFonts w:cs="Times New Roman"/>
                <w:iCs/>
                <w:color w:val="000000" w:themeColor="text1"/>
              </w:rPr>
              <w:t>Compras</w:t>
            </w:r>
            <w:r w:rsidR="00CB6DB3">
              <w:rPr>
                <w:rFonts w:cs="Times New Roman"/>
                <w:iCs/>
                <w:color w:val="000000" w:themeColor="text1"/>
              </w:rPr>
              <w:t>.</w:t>
            </w:r>
            <w:r w:rsidR="00A1549D">
              <w:rPr>
                <w:rFonts w:cs="Times New Roman"/>
                <w:iCs/>
                <w:color w:val="000000" w:themeColor="text1"/>
              </w:rPr>
              <w:t xml:space="preserve"> </w:t>
            </w:r>
          </w:p>
          <w:p w14:paraId="3A32F59E" w14:textId="77777777" w:rsidR="00C95309" w:rsidRPr="00807748" w:rsidRDefault="00C95309" w:rsidP="00C9530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cs="Times New Roman"/>
                <w:iCs/>
                <w:color w:val="000000" w:themeColor="text1"/>
              </w:rPr>
            </w:pPr>
          </w:p>
          <w:p w14:paraId="7F90CD13" w14:textId="77777777" w:rsidR="0079717A" w:rsidRPr="0079717A" w:rsidRDefault="0079717A" w:rsidP="00B04097">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b/>
                <w:iCs/>
                <w:color w:val="000000" w:themeColor="text1"/>
              </w:rPr>
            </w:pPr>
            <w:r w:rsidRPr="0079717A">
              <w:rPr>
                <w:rFonts w:cs="Times New Roman"/>
                <w:b/>
                <w:iCs/>
                <w:color w:val="000000" w:themeColor="text1"/>
              </w:rPr>
              <w:t>5.1.2.</w:t>
            </w:r>
            <w:r w:rsidRPr="0079717A">
              <w:rPr>
                <w:rFonts w:cs="Times New Roman"/>
                <w:b/>
                <w:iCs/>
                <w:color w:val="000000" w:themeColor="text1"/>
              </w:rPr>
              <w:tab/>
              <w:t xml:space="preserve">Os serviços serão prestados no seguinte endereço: </w:t>
            </w:r>
          </w:p>
          <w:p w14:paraId="5BB8EFA6" w14:textId="77777777" w:rsidR="00802DB9" w:rsidRPr="00802DB9" w:rsidRDefault="00802DB9" w:rsidP="00802DB9">
            <w:pPr>
              <w:pStyle w:val="PargrafodaLista"/>
              <w:numPr>
                <w:ilvl w:val="0"/>
                <w:numId w:val="39"/>
              </w:numPr>
              <w:shd w:val="clear" w:color="auto" w:fill="DEEAF6" w:themeFill="accent5" w:themeFillTint="33"/>
              <w:rPr>
                <w:b/>
              </w:rPr>
            </w:pPr>
            <w:r w:rsidRPr="00802DB9">
              <w:rPr>
                <w:b/>
              </w:rPr>
              <w:t xml:space="preserve">Almoxarifado: Av. Leão Miguel </w:t>
            </w:r>
            <w:proofErr w:type="spellStart"/>
            <w:r w:rsidRPr="00802DB9">
              <w:rPr>
                <w:b/>
              </w:rPr>
              <w:t>Bamwart</w:t>
            </w:r>
            <w:proofErr w:type="spellEnd"/>
            <w:r w:rsidRPr="00802DB9">
              <w:rPr>
                <w:b/>
              </w:rPr>
              <w:t>, 46, centro, Inúbia Paulista- SP, CEP: 17.760-000</w:t>
            </w:r>
          </w:p>
          <w:p w14:paraId="4E6A6630" w14:textId="2045F387" w:rsidR="0042058C" w:rsidRDefault="0042058C" w:rsidP="006F498C">
            <w:pPr>
              <w:shd w:val="clear" w:color="auto" w:fill="FFFFFF" w:themeFill="background1"/>
              <w:ind w:left="360"/>
              <w:jc w:val="both"/>
            </w:pPr>
          </w:p>
          <w:p w14:paraId="76C5F422" w14:textId="77777777" w:rsidR="00805B38" w:rsidRPr="0079717A" w:rsidRDefault="00805B38" w:rsidP="00805B38">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bCs/>
                <w:iCs/>
                <w:color w:val="000000" w:themeColor="text1"/>
              </w:rPr>
            </w:pPr>
            <w:r w:rsidRPr="0079717A">
              <w:rPr>
                <w:rFonts w:cs="Times New Roman"/>
                <w:bCs/>
                <w:iCs/>
                <w:color w:val="000000" w:themeColor="text1"/>
              </w:rPr>
              <w:t>Não existe vinculação da empresa contratada quanto ao local de realização dos serviços, podendo se servir das dependências e da estrutura da contratante para tal finalidade.</w:t>
            </w:r>
          </w:p>
          <w:p w14:paraId="18677A48" w14:textId="77777777" w:rsidR="00805B38" w:rsidRDefault="00805B38" w:rsidP="006F498C">
            <w:pPr>
              <w:shd w:val="clear" w:color="auto" w:fill="FFFFFF" w:themeFill="background1"/>
              <w:ind w:left="360"/>
              <w:jc w:val="both"/>
            </w:pPr>
          </w:p>
          <w:p w14:paraId="00E68CCD" w14:textId="54A96446" w:rsidR="00C477F7" w:rsidRDefault="008972DB" w:rsidP="00B04097">
            <w:pPr>
              <w:spacing w:line="360" w:lineRule="auto"/>
              <w:rPr>
                <w:rFonts w:eastAsia="Times New Roman" w:cs="Times New Roman"/>
                <w:bCs/>
                <w:color w:val="000000"/>
              </w:rPr>
            </w:pPr>
            <w:r>
              <w:rPr>
                <w:rFonts w:eastAsia="Times New Roman" w:cs="Times New Roman"/>
                <w:bCs/>
                <w:color w:val="000000"/>
              </w:rPr>
              <w:t xml:space="preserve">Horários: De segunda a sexta </w:t>
            </w:r>
            <w:r w:rsidR="00E400E1">
              <w:rPr>
                <w:rFonts w:eastAsia="Times New Roman" w:cs="Times New Roman"/>
                <w:bCs/>
                <w:color w:val="000000"/>
              </w:rPr>
              <w:t xml:space="preserve">das </w:t>
            </w:r>
            <w:r w:rsidR="00E400E1" w:rsidRPr="00E400E1">
              <w:rPr>
                <w:rFonts w:eastAsia="Times New Roman" w:cs="Times New Roman"/>
                <w:bCs/>
                <w:color w:val="000000"/>
              </w:rPr>
              <w:t>8:00h às 10:30 e das 13:00h às 1</w:t>
            </w:r>
            <w:r w:rsidR="0042058C">
              <w:rPr>
                <w:rFonts w:eastAsia="Times New Roman" w:cs="Times New Roman"/>
                <w:bCs/>
                <w:color w:val="000000"/>
              </w:rPr>
              <w:t>7</w:t>
            </w:r>
            <w:r w:rsidR="00E400E1" w:rsidRPr="00E400E1">
              <w:rPr>
                <w:rFonts w:eastAsia="Times New Roman" w:cs="Times New Roman"/>
                <w:bCs/>
                <w:color w:val="000000"/>
              </w:rPr>
              <w:t>:</w:t>
            </w:r>
            <w:r w:rsidR="0042058C">
              <w:rPr>
                <w:rFonts w:eastAsia="Times New Roman" w:cs="Times New Roman"/>
                <w:bCs/>
                <w:color w:val="000000"/>
              </w:rPr>
              <w:t>0</w:t>
            </w:r>
            <w:r w:rsidR="00E400E1" w:rsidRPr="00E400E1">
              <w:rPr>
                <w:rFonts w:eastAsia="Times New Roman" w:cs="Times New Roman"/>
                <w:bCs/>
                <w:color w:val="000000"/>
              </w:rPr>
              <w:t>0h</w:t>
            </w:r>
            <w:r>
              <w:rPr>
                <w:rFonts w:eastAsia="Times New Roman" w:cs="Times New Roman"/>
                <w:bCs/>
                <w:color w:val="000000"/>
              </w:rPr>
              <w:t>.</w:t>
            </w:r>
          </w:p>
          <w:p w14:paraId="3B369F36" w14:textId="77777777" w:rsidR="00C477F7" w:rsidRDefault="00C477F7" w:rsidP="00C477F7">
            <w:pPr>
              <w:spacing w:line="360" w:lineRule="auto"/>
              <w:jc w:val="both"/>
              <w:rPr>
                <w:rFonts w:eastAsia="Times New Roman" w:cs="Times New Roman"/>
                <w:bCs/>
                <w:color w:val="000000"/>
              </w:rPr>
            </w:pPr>
          </w:p>
          <w:p w14:paraId="1804AF26" w14:textId="674667DA" w:rsidR="00C57D64" w:rsidRPr="00332E8B" w:rsidRDefault="00C477F7" w:rsidP="00C57D64">
            <w:pPr>
              <w:spacing w:line="360" w:lineRule="auto"/>
              <w:jc w:val="both"/>
            </w:pPr>
            <w:r>
              <w:rPr>
                <w:rFonts w:eastAsia="Times New Roman" w:cs="Times New Roman"/>
                <w:bCs/>
                <w:color w:val="000000"/>
              </w:rPr>
              <w:t xml:space="preserve">5.1.3. </w:t>
            </w:r>
            <w:r w:rsidR="0079717A" w:rsidRPr="00C477F7">
              <w:rPr>
                <w:rFonts w:cs="Times New Roman"/>
                <w:b/>
                <w:iCs/>
                <w:color w:val="000000" w:themeColor="text1"/>
              </w:rPr>
              <w:t xml:space="preserve">Cronograma de realização dos serviços: </w:t>
            </w:r>
            <w:r w:rsidR="00C57D64" w:rsidRPr="002D500D">
              <w:t xml:space="preserve">O objeto </w:t>
            </w:r>
            <w:r w:rsidR="00C57D64" w:rsidRPr="00DC6AB5">
              <w:rPr>
                <w:b/>
              </w:rPr>
              <w:t xml:space="preserve">deverá ser entregue com no máximo de </w:t>
            </w:r>
            <w:r w:rsidR="00D96C03">
              <w:rPr>
                <w:b/>
              </w:rPr>
              <w:t>5</w:t>
            </w:r>
            <w:r w:rsidR="00C57D64" w:rsidRPr="00DC6AB5">
              <w:rPr>
                <w:b/>
              </w:rPr>
              <w:t xml:space="preserve"> dias</w:t>
            </w:r>
            <w:r w:rsidR="00C57D64" w:rsidRPr="002D500D">
              <w:t xml:space="preserve"> contados a partir da requisição do setor de compras</w:t>
            </w:r>
            <w:r w:rsidR="00C57D64">
              <w:t>.</w:t>
            </w:r>
          </w:p>
        </w:tc>
      </w:tr>
    </w:tbl>
    <w:p w14:paraId="39633D34" w14:textId="77777777" w:rsidR="00A81D8B" w:rsidRPr="00702CD9" w:rsidRDefault="00A81D8B">
      <w:pPr>
        <w:rPr>
          <w:rFonts w:cs="Times New Roman"/>
          <w:vanish/>
          <w:lang w:eastAsia="zh-CN"/>
        </w:rPr>
      </w:pPr>
    </w:p>
    <w:p w14:paraId="2C615E86"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23C126B"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E73F99F" w14:textId="51E819B3" w:rsidR="00063665" w:rsidRPr="00701A41" w:rsidRDefault="00701A41" w:rsidP="005E3167">
            <w:pPr>
              <w:pStyle w:val="PargrafodaLista"/>
              <w:numPr>
                <w:ilvl w:val="0"/>
                <w:numId w:val="6"/>
              </w:numPr>
              <w:jc w:val="center"/>
              <w:rPr>
                <w:rFonts w:cs="Times New Roman"/>
                <w:b/>
                <w:bCs/>
              </w:rPr>
            </w:pPr>
            <w:r w:rsidRPr="00701A41">
              <w:rPr>
                <w:rFonts w:cs="Times New Roman"/>
                <w:b/>
                <w:bCs/>
              </w:rPr>
              <w:t>MATERIAIS A SEREM DISPONIBILIZADOS</w:t>
            </w:r>
          </w:p>
        </w:tc>
      </w:tr>
    </w:tbl>
    <w:p w14:paraId="459B5B8D" w14:textId="77777777" w:rsidR="008A09EF" w:rsidRPr="00063665" w:rsidRDefault="008A09EF" w:rsidP="00701A41">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rPr>
      </w:pPr>
    </w:p>
    <w:p w14:paraId="5563AA72" w14:textId="0859F0D5" w:rsidR="0020037D" w:rsidRPr="00701A41" w:rsidRDefault="00701A41" w:rsidP="00701A4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iCs/>
          <w:color w:val="000000" w:themeColor="text1"/>
        </w:rPr>
      </w:pPr>
      <w:r>
        <w:rPr>
          <w:rFonts w:cs="Times New Roman"/>
          <w:b/>
          <w:bCs/>
          <w:iCs/>
          <w:color w:val="000000" w:themeColor="text1"/>
        </w:rPr>
        <w:t>6.1</w:t>
      </w:r>
      <w:r w:rsidR="00FA09C6">
        <w:rPr>
          <w:rFonts w:cs="Times New Roman"/>
          <w:b/>
          <w:bCs/>
          <w:iCs/>
          <w:color w:val="000000" w:themeColor="text1"/>
        </w:rPr>
        <w:t>.</w:t>
      </w:r>
      <w:r>
        <w:rPr>
          <w:rFonts w:cs="Times New Roman"/>
          <w:b/>
          <w:bCs/>
          <w:iCs/>
          <w:color w:val="000000" w:themeColor="text1"/>
        </w:rPr>
        <w:t xml:space="preserve"> </w:t>
      </w:r>
      <w:r w:rsidRPr="00701A41">
        <w:rPr>
          <w:rFonts w:cs="Times New Roman"/>
          <w:iCs/>
          <w:color w:val="000000" w:themeColor="text1"/>
        </w:rPr>
        <w:t>Para a perfeita execução dos serviços, a Contratada deverá disponibilizar os materiais, equipamentos, ferramentas e utensílios necessários, nas quantidades estimadas e qualidades</w:t>
      </w:r>
      <w:r>
        <w:rPr>
          <w:rFonts w:cs="Times New Roman"/>
          <w:iCs/>
          <w:color w:val="000000" w:themeColor="text1"/>
        </w:rPr>
        <w:t xml:space="preserve"> para execução do serviço</w:t>
      </w:r>
      <w:r w:rsidRPr="00701A41">
        <w:rPr>
          <w:rFonts w:cs="Times New Roman"/>
          <w:iCs/>
          <w:color w:val="000000" w:themeColor="text1"/>
        </w:rPr>
        <w:t>, promovendo sua substituição quando necessário.</w:t>
      </w:r>
    </w:p>
    <w:p w14:paraId="22C55EC4" w14:textId="77777777" w:rsidR="00A81D8B" w:rsidRPr="00702CD9" w:rsidRDefault="00A81D8B" w:rsidP="00E15AEE">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rsidRPr="00702CD9" w14:paraId="2506065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FBCB204" w14:textId="697A4FF6" w:rsidR="00063665" w:rsidRPr="00702CD9" w:rsidRDefault="00701A41" w:rsidP="005E3167">
            <w:pPr>
              <w:pStyle w:val="PargrafodaLista"/>
              <w:numPr>
                <w:ilvl w:val="0"/>
                <w:numId w:val="6"/>
              </w:num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701A41">
              <w:rPr>
                <w:rFonts w:cs="Times New Roman"/>
                <w:b/>
                <w:bCs/>
              </w:rPr>
              <w:t>INFORMAÇÕES RELEVANTES PARA O DIMENSIONAMENTO DA PROPOSTA</w:t>
            </w:r>
          </w:p>
        </w:tc>
      </w:tr>
    </w:tbl>
    <w:p w14:paraId="26FC0498" w14:textId="77777777" w:rsidR="006B2CF1" w:rsidRPr="00702CD9" w:rsidRDefault="006B2CF1" w:rsidP="00805B38">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FF3333"/>
        </w:rPr>
      </w:pPr>
    </w:p>
    <w:p w14:paraId="775C6A0D" w14:textId="0853409C" w:rsidR="007D767C" w:rsidRDefault="007D1D37" w:rsidP="00163CCF">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lang w:eastAsia="hi-IN"/>
        </w:rPr>
      </w:pPr>
      <w:r>
        <w:rPr>
          <w:rFonts w:cs="Times New Roman"/>
          <w:b/>
          <w:bCs/>
          <w:color w:val="000000" w:themeColor="text1"/>
        </w:rPr>
        <w:t>7.1</w:t>
      </w:r>
      <w:r w:rsidR="00FA09C6">
        <w:rPr>
          <w:rFonts w:cs="Times New Roman"/>
          <w:b/>
          <w:bCs/>
          <w:color w:val="000000" w:themeColor="text1"/>
        </w:rPr>
        <w:t>.</w:t>
      </w:r>
      <w:r>
        <w:rPr>
          <w:rFonts w:cs="Times New Roman"/>
          <w:b/>
          <w:bCs/>
          <w:color w:val="000000" w:themeColor="text1"/>
        </w:rPr>
        <w:t xml:space="preserve"> A</w:t>
      </w:r>
      <w:r w:rsidR="00701A41" w:rsidRPr="00701A41">
        <w:rPr>
          <w:rFonts w:cs="Times New Roman"/>
          <w:b/>
          <w:bCs/>
          <w:color w:val="000000" w:themeColor="text1"/>
        </w:rPr>
        <w:t xml:space="preserve"> demanda do órgão tem como base as seguintes características:</w:t>
      </w:r>
      <w:r w:rsidR="00F90AC0" w:rsidRPr="00F90AC0">
        <w:rPr>
          <w:lang w:eastAsia="hi-IN"/>
        </w:rPr>
        <w:t xml:space="preserve"> </w:t>
      </w:r>
    </w:p>
    <w:p w14:paraId="2258267C" w14:textId="77777777" w:rsidR="00D45622" w:rsidRDefault="00D45622" w:rsidP="00D45622">
      <w:pPr>
        <w:pStyle w:val="NormalWeb"/>
      </w:pPr>
      <w:r>
        <w:t>Concreto usinado com resistência característica mínima de:</w:t>
      </w:r>
    </w:p>
    <w:p w14:paraId="642D1593" w14:textId="77777777" w:rsidR="00DA0DBE" w:rsidRDefault="00DA0DBE" w:rsidP="00DA0DBE">
      <w:pPr>
        <w:pStyle w:val="NormalWeb"/>
        <w:numPr>
          <w:ilvl w:val="0"/>
          <w:numId w:val="45"/>
        </w:numPr>
        <w:jc w:val="both"/>
      </w:pPr>
      <w:r>
        <w:rPr>
          <w:rStyle w:val="Forte"/>
        </w:rPr>
        <w:lastRenderedPageBreak/>
        <w:t>FCK 25 MPa</w:t>
      </w:r>
      <w:r>
        <w:t xml:space="preserve"> – indicado para calçadas, guias, sarjetas, pavimentações e pequenas estruturas.</w:t>
      </w:r>
    </w:p>
    <w:p w14:paraId="30A18996" w14:textId="77777777" w:rsidR="00DA0DBE" w:rsidRDefault="00DA0DBE" w:rsidP="00DA0DBE">
      <w:pPr>
        <w:pStyle w:val="NormalWeb"/>
        <w:numPr>
          <w:ilvl w:val="0"/>
          <w:numId w:val="45"/>
        </w:numPr>
        <w:jc w:val="both"/>
      </w:pPr>
      <w:r>
        <w:rPr>
          <w:rStyle w:val="Forte"/>
        </w:rPr>
        <w:t>FCK 30 MPa</w:t>
      </w:r>
      <w:r>
        <w:t xml:space="preserve"> – indicado para obras estruturais, lajes, pilares e vigas de médio porte.</w:t>
      </w:r>
    </w:p>
    <w:p w14:paraId="40280986" w14:textId="77777777" w:rsidR="00DA0DBE" w:rsidRDefault="00DA0DBE" w:rsidP="00DA0DBE">
      <w:pPr>
        <w:pStyle w:val="NormalWeb"/>
        <w:numPr>
          <w:ilvl w:val="0"/>
          <w:numId w:val="45"/>
        </w:numPr>
        <w:jc w:val="both"/>
      </w:pPr>
      <w:r>
        <w:rPr>
          <w:rStyle w:val="Forte"/>
        </w:rPr>
        <w:t>FCK 35 MPa</w:t>
      </w:r>
      <w:r>
        <w:t xml:space="preserve"> – indicado para estruturas de alta exigência de resistência e durabilidade.</w:t>
      </w:r>
    </w:p>
    <w:p w14:paraId="5DDA1C13" w14:textId="77777777" w:rsidR="005D5D7C" w:rsidRDefault="005D5D7C" w:rsidP="005D5D7C">
      <w:pPr>
        <w:pStyle w:val="PargrafodaLista"/>
        <w:numPr>
          <w:ilvl w:val="0"/>
          <w:numId w:val="45"/>
        </w:numPr>
        <w:ind w:right="140"/>
        <w:jc w:val="both"/>
      </w:pPr>
      <w:r w:rsidRPr="00381315">
        <w:t>Proceder a entrega das mercadorias nas especificações e quantidades acordadas, de acordo com o estabelecido pel</w:t>
      </w:r>
      <w:r>
        <w:t>o</w:t>
      </w:r>
      <w:r w:rsidRPr="00381315">
        <w:t xml:space="preserve"> </w:t>
      </w:r>
      <w:r>
        <w:t>Setor</w:t>
      </w:r>
      <w:r w:rsidRPr="00381315">
        <w:t xml:space="preserve"> solicitante.</w:t>
      </w:r>
    </w:p>
    <w:p w14:paraId="657C04E8" w14:textId="023EC5F6" w:rsidR="00A7382F" w:rsidRDefault="005D5D7C" w:rsidP="00A7382F">
      <w:pPr>
        <w:pStyle w:val="PargrafodaLista"/>
        <w:numPr>
          <w:ilvl w:val="0"/>
          <w:numId w:val="45"/>
        </w:numPr>
        <w:ind w:right="140"/>
        <w:jc w:val="both"/>
      </w:pPr>
      <w:r w:rsidRPr="00012D4F">
        <w:t>Os produtos/serviços deverão guardar perfeita compatibilidade com as especificações, quantidades e condições especificadas no objeto deste edital e seus anexos.</w:t>
      </w:r>
    </w:p>
    <w:p w14:paraId="26D35C52" w14:textId="5A3104A8" w:rsidR="00A7382F" w:rsidRDefault="00A7382F" w:rsidP="00A7382F">
      <w:pPr>
        <w:pStyle w:val="PargrafodaLista"/>
        <w:numPr>
          <w:ilvl w:val="0"/>
          <w:numId w:val="45"/>
        </w:numPr>
        <w:ind w:right="140"/>
        <w:jc w:val="both"/>
      </w:pPr>
      <w:r>
        <w:t>Todas as entregas deverão atender rigorosamente às normas da ABNT aplicáveis.</w:t>
      </w:r>
    </w:p>
    <w:p w14:paraId="1589858E" w14:textId="77777777" w:rsidR="00A7382F" w:rsidRDefault="00A7382F" w:rsidP="00A7382F">
      <w:pPr>
        <w:pStyle w:val="PargrafodaLista"/>
        <w:numPr>
          <w:ilvl w:val="0"/>
          <w:numId w:val="45"/>
        </w:numPr>
        <w:ind w:right="140"/>
        <w:jc w:val="both"/>
      </w:pPr>
      <w:r>
        <w:t>O fornecedor deverá manter equipe de suporte técnico disponível para ajuste de traços e orientações sempre que solicitado pela fiscalização municipal.</w:t>
      </w:r>
    </w:p>
    <w:p w14:paraId="6AFDC786" w14:textId="77777777" w:rsidR="00A7382F" w:rsidRDefault="00A7382F" w:rsidP="00A7382F">
      <w:pPr>
        <w:pStyle w:val="PargrafodaLista"/>
        <w:ind w:right="140"/>
        <w:jc w:val="both"/>
      </w:pPr>
    </w:p>
    <w:p w14:paraId="70835D7F" w14:textId="77777777" w:rsidR="00461E33" w:rsidRPr="007D767C" w:rsidRDefault="00461E33" w:rsidP="00461E33">
      <w:pPr>
        <w:pStyle w:val="PargrafodaLista"/>
        <w:ind w:right="140"/>
        <w:jc w:val="both"/>
      </w:pPr>
    </w:p>
    <w:p w14:paraId="62693416" w14:textId="77777777" w:rsidR="00136FB1" w:rsidRDefault="00136FB1" w:rsidP="00136FB1">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sz w:val="6"/>
          <w:szCs w:val="6"/>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6990AE00"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92EBADB" w14:textId="0E6B09FD" w:rsidR="00AB0574" w:rsidRPr="00AB0574" w:rsidRDefault="00135C38" w:rsidP="005E3167">
            <w:pPr>
              <w:pStyle w:val="PargrafodaLista"/>
              <w:numPr>
                <w:ilvl w:val="0"/>
                <w:numId w:val="7"/>
              </w:numPr>
              <w:tabs>
                <w:tab w:val="left" w:pos="555"/>
                <w:tab w:val="left" w:pos="840"/>
                <w:tab w:val="left" w:pos="1140"/>
                <w:tab w:val="left" w:pos="1395"/>
                <w:tab w:val="left" w:pos="1650"/>
                <w:tab w:val="left" w:pos="1965"/>
                <w:tab w:val="left" w:pos="2220"/>
                <w:tab w:val="left" w:pos="7336"/>
              </w:tabs>
              <w:spacing w:before="120" w:after="120"/>
              <w:rPr>
                <w:rFonts w:cs="Times New Roman"/>
                <w:b/>
                <w:bCs/>
              </w:rPr>
            </w:pPr>
            <w:r w:rsidRPr="00135C38">
              <w:rPr>
                <w:rFonts w:cs="Times New Roman"/>
                <w:b/>
                <w:bCs/>
                <w:sz w:val="20"/>
                <w:szCs w:val="20"/>
                <w:lang w:eastAsia="zh-CN"/>
              </w:rPr>
              <w:t xml:space="preserve"> </w:t>
            </w:r>
            <w:r w:rsidR="00AB0574" w:rsidRPr="00AB0574">
              <w:rPr>
                <w:rFonts w:cs="Times New Roman"/>
                <w:b/>
                <w:bCs/>
              </w:rPr>
              <w:t>MODELO DE GESTÃO DO CONTRATO (art. 6º, XXIII, alínea “f” da Lei nº 14.133/21)</w:t>
            </w:r>
          </w:p>
          <w:p w14:paraId="06B50515" w14:textId="10C35C0C" w:rsidR="008A09EF" w:rsidRPr="00702CD9" w:rsidRDefault="008A09E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3E1682BE" w14:textId="77777777" w:rsidR="00AB0574" w:rsidRPr="00AB0574" w:rsidRDefault="00AB0574" w:rsidP="00AB0574">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b/>
          <w:bCs/>
          <w:color w:val="000000" w:themeColor="text1"/>
          <w:shd w:val="clear" w:color="auto" w:fill="FFFFFF"/>
        </w:rPr>
      </w:pPr>
    </w:p>
    <w:p w14:paraId="04532500" w14:textId="702E96F4" w:rsidR="00AB0574" w:rsidRPr="00AB0574" w:rsidRDefault="00AB0574" w:rsidP="005E3167">
      <w:pPr>
        <w:pStyle w:val="Standard"/>
        <w:numPr>
          <w:ilvl w:val="1"/>
          <w:numId w:val="7"/>
        </w:numPr>
        <w:tabs>
          <w:tab w:val="left" w:pos="582"/>
          <w:tab w:val="left" w:pos="867"/>
          <w:tab w:val="left" w:pos="1167"/>
          <w:tab w:val="left" w:pos="1422"/>
          <w:tab w:val="left" w:pos="1677"/>
          <w:tab w:val="left" w:pos="1992"/>
          <w:tab w:val="left" w:pos="2247"/>
          <w:tab w:val="left" w:leader="underscore" w:pos="7363"/>
        </w:tabs>
        <w:spacing w:before="57" w:after="57"/>
        <w:rPr>
          <w:rFonts w:cs="Times New Roman"/>
          <w:b/>
          <w:bCs/>
          <w:color w:val="000000" w:themeColor="text1"/>
          <w:shd w:val="clear" w:color="auto" w:fill="FFFFFF"/>
        </w:rPr>
      </w:pPr>
      <w:r w:rsidRPr="00AB0574">
        <w:rPr>
          <w:rFonts w:cs="Times New Roman"/>
          <w:b/>
          <w:bCs/>
          <w:color w:val="000000" w:themeColor="text1"/>
          <w:shd w:val="clear" w:color="auto" w:fill="FFFFFF"/>
        </w:rPr>
        <w:t>ROTINAS DE FISCALIZAÇÃO CONTRATUAL</w:t>
      </w:r>
    </w:p>
    <w:p w14:paraId="60AE7E87" w14:textId="72E86C5B" w:rsidR="00AB0574" w:rsidRDefault="00AB0574" w:rsidP="005E3167">
      <w:pPr>
        <w:pStyle w:val="Standard"/>
        <w:numPr>
          <w:ilvl w:val="2"/>
          <w:numId w:val="7"/>
        </w:numPr>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000000" w:themeColor="text1"/>
          <w:shd w:val="clear" w:color="auto" w:fill="FFFFFF"/>
        </w:rPr>
      </w:pPr>
      <w:r w:rsidRPr="00AB0574">
        <w:rPr>
          <w:rFonts w:cs="Times New Roman"/>
          <w:color w:val="000000" w:themeColor="text1"/>
          <w:shd w:val="clear" w:color="auto" w:fill="FFFFFF"/>
        </w:rPr>
        <w:t>O contrato deverá ser executado fielmente pelas partes, de acordo com as cláusulas avençadas e as normas da Lei nº 14.133, de 2021, e cada parte responderá pelas consequências de sua inexecução total ou parcial (Lei nº 14.133/2021, art. 115, caput).</w:t>
      </w:r>
    </w:p>
    <w:p w14:paraId="59756292"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8.1.2.</w:t>
      </w:r>
      <w:r w:rsidRPr="00E62ED3">
        <w:rPr>
          <w:rFonts w:cs="Times New Roman"/>
          <w:color w:val="000000" w:themeColor="text1"/>
          <w:shd w:val="clear" w:color="auto" w:fill="FFFFFF"/>
        </w:rPr>
        <w:tab/>
        <w:t>Em caso de impedimento, ordem de paralisação ou suspensão do contrato, o cronograma de execução será prorrogado automaticamente pelo tempo correspondente, anotadas tais circunstâncias mediante simples apostila (Lei nº 14.133/2021, art. 115, §5º).</w:t>
      </w:r>
    </w:p>
    <w:p w14:paraId="0753642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8.1.3.</w:t>
      </w:r>
      <w:r w:rsidRPr="00E62ED3">
        <w:rPr>
          <w:rFonts w:cs="Times New Roman"/>
          <w:color w:val="000000" w:themeColor="text1"/>
          <w:shd w:val="clear" w:color="auto" w:fill="FFFFFF"/>
        </w:rPr>
        <w:tab/>
        <w:t>A execução do contrato deverá ser acompanhada e fiscalizada pelo(s) fiscal(</w:t>
      </w:r>
      <w:proofErr w:type="spellStart"/>
      <w:r w:rsidRPr="00E62ED3">
        <w:rPr>
          <w:rFonts w:cs="Times New Roman"/>
          <w:color w:val="000000" w:themeColor="text1"/>
          <w:shd w:val="clear" w:color="auto" w:fill="FFFFFF"/>
        </w:rPr>
        <w:t>is</w:t>
      </w:r>
      <w:proofErr w:type="spellEnd"/>
      <w:r w:rsidRPr="00E62ED3">
        <w:rPr>
          <w:rFonts w:cs="Times New Roman"/>
          <w:color w:val="000000" w:themeColor="text1"/>
          <w:shd w:val="clear" w:color="auto" w:fill="FFFFFF"/>
        </w:rPr>
        <w:t>) do contrato, ou pelos respectivos substitutos (Lei nº 14.133/2021, art. 117, caput).</w:t>
      </w:r>
    </w:p>
    <w:p w14:paraId="25367308"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8.1.3.1.</w:t>
      </w:r>
      <w:r w:rsidRPr="00E62ED3">
        <w:rPr>
          <w:rFonts w:cs="Times New Roman"/>
          <w:color w:val="000000" w:themeColor="text1"/>
          <w:shd w:val="clear" w:color="auto" w:fill="FFFFFF"/>
        </w:rPr>
        <w:tab/>
        <w:t>O fiscal do contrato anotará em registro próprio todas as ocorrências relacionadas à execução do contrato, determinando o que for necessário para a regularização das faltas ou dos defeitos observados (Lei nº 14.133/2021, art. 117, §1º).</w:t>
      </w:r>
    </w:p>
    <w:p w14:paraId="34E7B03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8.1.3.2.</w:t>
      </w:r>
      <w:r w:rsidRPr="00E62ED3">
        <w:rPr>
          <w:rFonts w:cs="Times New Roman"/>
          <w:color w:val="000000" w:themeColor="text1"/>
          <w:shd w:val="clear" w:color="auto" w:fill="FFFFFF"/>
        </w:rPr>
        <w:tab/>
        <w:t>O fiscal do contrato informará a seus superiores, em tempo hábil para a adoção das medidas convenientes, a situação que demandar decisão ou</w:t>
      </w:r>
      <w:r w:rsidRPr="00AB0574">
        <w:rPr>
          <w:rFonts w:cs="Times New Roman"/>
          <w:b/>
          <w:bCs/>
          <w:color w:val="000000" w:themeColor="text1"/>
          <w:shd w:val="clear" w:color="auto" w:fill="FFFFFF"/>
        </w:rPr>
        <w:t xml:space="preserve"> </w:t>
      </w:r>
      <w:r w:rsidRPr="00E62ED3">
        <w:rPr>
          <w:rFonts w:cs="Times New Roman"/>
          <w:color w:val="000000" w:themeColor="text1"/>
          <w:shd w:val="clear" w:color="auto" w:fill="FFFFFF"/>
        </w:rPr>
        <w:t>providência que</w:t>
      </w:r>
      <w:r w:rsidRPr="00AB0574">
        <w:rPr>
          <w:rFonts w:cs="Times New Roman"/>
          <w:b/>
          <w:bCs/>
          <w:color w:val="000000" w:themeColor="text1"/>
          <w:shd w:val="clear" w:color="auto" w:fill="FFFFFF"/>
        </w:rPr>
        <w:t xml:space="preserve"> </w:t>
      </w:r>
      <w:r w:rsidRPr="00E62ED3">
        <w:rPr>
          <w:rFonts w:cs="Times New Roman"/>
          <w:color w:val="000000" w:themeColor="text1"/>
          <w:shd w:val="clear" w:color="auto" w:fill="FFFFFF"/>
        </w:rPr>
        <w:t>ultrapasse sua competência (Lei nº 14.133/2021, art. 117, §2º).</w:t>
      </w:r>
    </w:p>
    <w:p w14:paraId="3760955C"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8.1.4.</w:t>
      </w:r>
      <w:r w:rsidRPr="00E62ED3">
        <w:rPr>
          <w:rFonts w:cs="Times New Roman"/>
          <w:color w:val="000000" w:themeColor="text1"/>
          <w:shd w:val="clear" w:color="auto" w:fill="FFFFFF"/>
        </w:rPr>
        <w:tab/>
        <w:t>O contratado deverá manter preposto aceito pela Administração no local da obra ou do serviço para representá-lo na execução do contrato. (Lei nº 14.133/2021, art. 118).</w:t>
      </w:r>
    </w:p>
    <w:p w14:paraId="0F4EC0A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8.1.4.1.</w:t>
      </w:r>
      <w:r w:rsidRPr="00E62ED3">
        <w:rPr>
          <w:rFonts w:cs="Times New Roman"/>
          <w:color w:val="000000" w:themeColor="text1"/>
          <w:shd w:val="clear" w:color="auto" w:fill="FFFFFF"/>
        </w:rPr>
        <w:tab/>
        <w:t xml:space="preserve">A indicação ou a manutenção do preposto da empresa poderá ser recusada pelo órgão ou entidade, desde que devidamente justificada, devendo a empresa designar outro </w:t>
      </w:r>
      <w:r w:rsidRPr="00E62ED3">
        <w:rPr>
          <w:rFonts w:cs="Times New Roman"/>
          <w:color w:val="000000" w:themeColor="text1"/>
          <w:shd w:val="clear" w:color="auto" w:fill="FFFFFF"/>
        </w:rPr>
        <w:lastRenderedPageBreak/>
        <w:t>para o exercício da atividade (IN 5, art. 44, §1º)</w:t>
      </w:r>
    </w:p>
    <w:p w14:paraId="5B421638"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8.1.5.</w:t>
      </w:r>
      <w:r w:rsidRPr="00E62ED3">
        <w:rPr>
          <w:rFonts w:cs="Times New Roman"/>
          <w:color w:val="000000" w:themeColor="text1"/>
          <w:shd w:val="clear" w:color="auto" w:fill="FFFFFF"/>
        </w:rPr>
        <w:tab/>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15B41B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8.1.6.</w:t>
      </w:r>
      <w:r w:rsidRPr="00E62ED3">
        <w:rPr>
          <w:rFonts w:cs="Times New Roman"/>
          <w:color w:val="000000" w:themeColor="text1"/>
          <w:shd w:val="clear" w:color="auto" w:fill="FFFFFF"/>
        </w:rPr>
        <w:tab/>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4F55F2C"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8.1.7.</w:t>
      </w:r>
      <w:r w:rsidRPr="00E62ED3">
        <w:rPr>
          <w:rFonts w:cs="Times New Roman"/>
          <w:color w:val="000000" w:themeColor="text1"/>
          <w:shd w:val="clear" w:color="auto" w:fill="FFFFFF"/>
        </w:rPr>
        <w:tab/>
        <w:t>Somente o contratado será responsável pelos encargos trabalhistas, previdenciários, fiscais e comerciais resultantes da execução do contrato (Lei nº 14.133/2021, art. 121, caput).</w:t>
      </w:r>
    </w:p>
    <w:p w14:paraId="04511CB0"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8.1.7.1.</w:t>
      </w:r>
      <w:r w:rsidRPr="00E62ED3">
        <w:rPr>
          <w:rFonts w:cs="Times New Roman"/>
          <w:color w:val="000000" w:themeColor="text1"/>
          <w:shd w:val="clear" w:color="auto" w:fill="FFFFFF"/>
        </w:rPr>
        <w:tab/>
        <w:t>A inadimplência do contratado em relação aos encargos trabalhistas, fiscais e comerciais não transferirá à Administração a responsabilidade pelo seu pagamento e não poderá onerar o objeto do contrato (Lei nº 14.133/2021, art. 121, §1º).</w:t>
      </w:r>
    </w:p>
    <w:p w14:paraId="36C64F99"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8.1.8.</w:t>
      </w:r>
      <w:r w:rsidRPr="00E62ED3">
        <w:rPr>
          <w:rFonts w:cs="Times New Roman"/>
          <w:color w:val="000000" w:themeColor="text1"/>
          <w:shd w:val="clear" w:color="auto" w:fill="FFFFFF"/>
        </w:rPr>
        <w:tab/>
        <w:t>As comunicações entre o órgão ou entidade e a contratada devem ser realizadas por escrito sempre que o ato exigir tal formalidade, admitindo-se, excepcionalmente, o uso de mensagem eletrônica para esse fim (IN 5/2017, art. 44, §2º).</w:t>
      </w:r>
    </w:p>
    <w:p w14:paraId="70E87B3E"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8.1.9.</w:t>
      </w:r>
      <w:r w:rsidRPr="00E62ED3">
        <w:rPr>
          <w:rFonts w:cs="Times New Roman"/>
          <w:color w:val="000000" w:themeColor="text1"/>
          <w:shd w:val="clear" w:color="auto" w:fill="FFFFFF"/>
        </w:rPr>
        <w:tab/>
        <w:t>O órgão ou entidade poderá convocar representante da empresa para adoção de providências que devam ser cumpridas de imediato (IN 5/2017, art. 44, §3º).</w:t>
      </w:r>
    </w:p>
    <w:p w14:paraId="21CCF17C"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8.1.11.</w:t>
      </w:r>
      <w:r w:rsidRPr="00E62ED3">
        <w:rPr>
          <w:rFonts w:cs="Times New Roman"/>
          <w:color w:val="000000" w:themeColor="text1"/>
          <w:shd w:val="clear" w:color="auto" w:fill="FFFFFF"/>
        </w:rPr>
        <w:tab/>
        <w:t>Antes do pagamento da nota fiscal ou da fatura, deverá ser consultada a situação da empresa junto ao SICAF.</w:t>
      </w:r>
    </w:p>
    <w:p w14:paraId="438C2807" w14:textId="2D4E7F70" w:rsidR="00AB0574"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8.1.12.</w:t>
      </w:r>
      <w:r w:rsidRPr="00E62ED3">
        <w:rPr>
          <w:rFonts w:cs="Times New Roman"/>
          <w:color w:val="000000" w:themeColor="text1"/>
          <w:shd w:val="clear" w:color="auto" w:fill="FFFFFF"/>
        </w:rPr>
        <w:tab/>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1DCF815C" w14:textId="4E2639BB" w:rsidR="005A6242" w:rsidRPr="00702CD9" w:rsidRDefault="005A6242" w:rsidP="002C7AD4">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3BAA048"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2EA5B39" w14:textId="48F28B33" w:rsidR="008A09EF" w:rsidRPr="00E62ED3" w:rsidRDefault="00E62ED3" w:rsidP="005E3167">
            <w:pPr>
              <w:pStyle w:val="PargrafodaLista"/>
              <w:numPr>
                <w:ilvl w:val="0"/>
                <w:numId w:val="7"/>
              </w:numPr>
              <w:tabs>
                <w:tab w:val="left" w:pos="555"/>
                <w:tab w:val="left" w:pos="840"/>
                <w:tab w:val="left" w:pos="1140"/>
                <w:tab w:val="left" w:pos="1395"/>
                <w:tab w:val="left" w:pos="1650"/>
                <w:tab w:val="left" w:pos="1965"/>
                <w:tab w:val="left" w:pos="2220"/>
                <w:tab w:val="left" w:pos="7336"/>
              </w:tabs>
              <w:spacing w:before="120" w:after="120"/>
              <w:jc w:val="center"/>
              <w:rPr>
                <w:rFonts w:cs="Times New Roman"/>
              </w:rPr>
            </w:pPr>
            <w:r w:rsidRPr="00E62ED3">
              <w:rPr>
                <w:rFonts w:cs="Times New Roman"/>
                <w:b/>
                <w:bCs/>
              </w:rPr>
              <w:t>FORMA E CRITÉRIOS DE MEDIÇÃO E PAGAMENTO</w:t>
            </w:r>
          </w:p>
        </w:tc>
      </w:tr>
    </w:tbl>
    <w:p w14:paraId="5ED759DD" w14:textId="77777777" w:rsidR="00E62ED3" w:rsidRPr="003D5496" w:rsidRDefault="00E62ED3" w:rsidP="00E62ED3">
      <w:pPr>
        <w:spacing w:line="360" w:lineRule="auto"/>
        <w:jc w:val="both"/>
      </w:pPr>
      <w:r w:rsidRPr="003D5496">
        <w:t>9.1.</w:t>
      </w:r>
      <w:r w:rsidRPr="003D5496">
        <w:tab/>
        <w:t>A avaliação da execução do objeto utilizará o disposto neste item, devendo haver o redimensionamento no pagamento, sempre que a Contratada:</w:t>
      </w:r>
    </w:p>
    <w:p w14:paraId="069F591E" w14:textId="77777777" w:rsidR="00E62ED3" w:rsidRPr="003D5496" w:rsidRDefault="00E62ED3" w:rsidP="00E62ED3">
      <w:pPr>
        <w:spacing w:line="360" w:lineRule="auto"/>
        <w:jc w:val="both"/>
      </w:pPr>
      <w:r w:rsidRPr="003D5496">
        <w:t>9.1.1.</w:t>
      </w:r>
      <w:r w:rsidRPr="003D5496">
        <w:tab/>
        <w:t>Não produzir os resultados acordados,</w:t>
      </w:r>
    </w:p>
    <w:p w14:paraId="2A2A819B" w14:textId="77777777" w:rsidR="00E62ED3" w:rsidRPr="003D5496" w:rsidRDefault="00E62ED3" w:rsidP="00E62ED3">
      <w:pPr>
        <w:spacing w:line="360" w:lineRule="auto"/>
        <w:jc w:val="both"/>
      </w:pPr>
      <w:r w:rsidRPr="003D5496">
        <w:t>9.1.2.</w:t>
      </w:r>
      <w:r w:rsidRPr="003D5496">
        <w:tab/>
        <w:t>Deixar de executar, ou não executar com a qualidade mínima exigida as atividades contratadas; ou</w:t>
      </w:r>
    </w:p>
    <w:p w14:paraId="3BBAE981" w14:textId="77777777" w:rsidR="00E62ED3" w:rsidRPr="003D5496" w:rsidRDefault="00E62ED3" w:rsidP="00E62ED3">
      <w:pPr>
        <w:spacing w:line="360" w:lineRule="auto"/>
        <w:jc w:val="both"/>
      </w:pPr>
      <w:r w:rsidRPr="003D5496">
        <w:t>9.1.3.</w:t>
      </w:r>
      <w:r w:rsidRPr="003D5496">
        <w:tab/>
        <w:t>Deixar de utilizar materiais e recursos humanos exigidos para a execução do serviço, ou utilizá-los com qualidade ou quantidade inferior à demandada.</w:t>
      </w:r>
    </w:p>
    <w:p w14:paraId="0C9CDDAC" w14:textId="77777777" w:rsidR="00E62ED3" w:rsidRPr="003D5496" w:rsidRDefault="00E62ED3" w:rsidP="00E62ED3">
      <w:pPr>
        <w:spacing w:line="360" w:lineRule="auto"/>
        <w:jc w:val="both"/>
      </w:pPr>
      <w:r w:rsidRPr="003D5496">
        <w:t>9.2.</w:t>
      </w:r>
      <w:r w:rsidRPr="003D5496">
        <w:tab/>
        <w:t xml:space="preserve">Para efeito de recebimento provisório, ao final de cada período de faturamento, o </w:t>
      </w:r>
      <w:r w:rsidRPr="003D5496">
        <w:lastRenderedPageBreak/>
        <w:t>Gestor ou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F0C0DC" w14:textId="77777777" w:rsidR="00E62ED3" w:rsidRPr="003D5496" w:rsidRDefault="00E62ED3" w:rsidP="00E62ED3">
      <w:pPr>
        <w:spacing w:line="360" w:lineRule="auto"/>
        <w:jc w:val="both"/>
      </w:pPr>
      <w:r w:rsidRPr="003D5496">
        <w:t>9.2.1.</w:t>
      </w:r>
      <w:r w:rsidRPr="003D5496">
        <w:tab/>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723ACA9" w14:textId="77777777" w:rsidR="00E62ED3" w:rsidRPr="003D5496" w:rsidRDefault="00E62ED3" w:rsidP="00E62ED3">
      <w:pPr>
        <w:spacing w:line="360" w:lineRule="auto"/>
        <w:jc w:val="both"/>
      </w:pPr>
      <w:r w:rsidRPr="003D5496">
        <w:t>9.2.2.</w:t>
      </w:r>
      <w:r w:rsidRPr="003D5496">
        <w:tab/>
        <w:t>A fiscalização não efetuará o ateste da última e/ou única medição de serviços até que sejam sanadas todas as eventuais pendências que possam vir a ser apontadas no Recebimento Provisório. (Art. 119 c/c art. 140 da Lei nº 14133/2021)</w:t>
      </w:r>
    </w:p>
    <w:p w14:paraId="3EA3A93C" w14:textId="77777777" w:rsidR="00E62ED3" w:rsidRPr="003D5496" w:rsidRDefault="00E62ED3" w:rsidP="00E62ED3">
      <w:pPr>
        <w:spacing w:line="360" w:lineRule="auto"/>
        <w:jc w:val="both"/>
      </w:pPr>
      <w:r w:rsidRPr="003D5496">
        <w:t>9.2.3.</w:t>
      </w:r>
      <w:r w:rsidRPr="003D5496">
        <w:tab/>
        <w:t>Os serviços poderão ser rejeitados, no todo ou em parte, quando em desacordo com as especificações constantes neste Termo de Referência e na proposta, sem prejuízo da aplicação das penalidades.</w:t>
      </w:r>
    </w:p>
    <w:p w14:paraId="27A03478" w14:textId="77777777" w:rsidR="00E62ED3" w:rsidRPr="003D5496" w:rsidRDefault="00E62ED3" w:rsidP="00E62ED3">
      <w:pPr>
        <w:spacing w:line="360" w:lineRule="auto"/>
        <w:jc w:val="both"/>
      </w:pPr>
      <w:r w:rsidRPr="003D5496">
        <w:t>9.3.</w:t>
      </w:r>
      <w:r w:rsidRPr="003D5496">
        <w:tab/>
        <w:t>Os serviços serão recebidos definitivamente, por servidor ou comissão designada pela autoridade competente, após a verificação da qualidade e quantidade do serviço e consequente aceitação mediante termo detalhado, obedecendo os seguintes procedimentos:</w:t>
      </w:r>
    </w:p>
    <w:p w14:paraId="4809B8FC" w14:textId="77777777" w:rsidR="00E62ED3" w:rsidRPr="003D5496" w:rsidRDefault="00E62ED3" w:rsidP="00E62ED3">
      <w:pPr>
        <w:spacing w:line="360" w:lineRule="auto"/>
        <w:jc w:val="both"/>
      </w:pPr>
      <w:r w:rsidRPr="003D5496">
        <w:t>9.4.</w:t>
      </w:r>
      <w:r w:rsidRPr="003D5496">
        <w:tab/>
        <w:t>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70DFEE1F" w14:textId="77777777" w:rsidR="00E62ED3" w:rsidRPr="003D5496" w:rsidRDefault="00E62ED3" w:rsidP="00E62ED3">
      <w:pPr>
        <w:spacing w:line="360" w:lineRule="auto"/>
        <w:jc w:val="both"/>
      </w:pPr>
      <w:r w:rsidRPr="003D5496">
        <w:t>9.5.</w:t>
      </w:r>
      <w:r w:rsidRPr="003D5496">
        <w:tab/>
        <w:t>Nenhum prazo de recebimento ocorrerá enquanto pendente a solução, pelo contratado, de inconsistências verificadas na execução do objeto ou no instrumento de cobrança.</w:t>
      </w:r>
    </w:p>
    <w:p w14:paraId="4923DD20" w14:textId="1B82EC93" w:rsidR="00E07AFA" w:rsidRPr="00CF60B0" w:rsidRDefault="00E62ED3" w:rsidP="00CF60B0">
      <w:pPr>
        <w:spacing w:line="360" w:lineRule="auto"/>
        <w:jc w:val="both"/>
      </w:pPr>
      <w:r w:rsidRPr="003D5496">
        <w:t>9.6.</w:t>
      </w:r>
      <w:r w:rsidRPr="003D5496">
        <w:tab/>
        <w:t>O recebimento provisório ou definitivo não excluirá a responsabilidade civil pela solidez e pela segurança do serviço nem a responsabilidade ético-profissional pela</w:t>
      </w:r>
      <w:r w:rsidR="00CF60B0">
        <w:t xml:space="preserve"> perfeita execução do contrato.</w:t>
      </w:r>
    </w:p>
    <w:p w14:paraId="639DC2CA" w14:textId="77777777" w:rsidR="001818E6" w:rsidRPr="00702CD9" w:rsidRDefault="001818E6" w:rsidP="000A52B8">
      <w:pPr>
        <w:pStyle w:val="Standard"/>
        <w:tabs>
          <w:tab w:val="left" w:pos="725"/>
          <w:tab w:val="left" w:pos="1010"/>
          <w:tab w:val="left" w:pos="1310"/>
          <w:tab w:val="left" w:pos="1565"/>
          <w:tab w:val="left" w:pos="1820"/>
          <w:tab w:val="left" w:pos="2135"/>
          <w:tab w:val="left" w:pos="2390"/>
          <w:tab w:val="left" w:leader="underscore" w:pos="7506"/>
        </w:tabs>
        <w:spacing w:before="57" w:after="5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4975C4C2"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61502DFA" w14:textId="3843978C" w:rsidR="00E62ED3" w:rsidRPr="00E62ED3" w:rsidRDefault="00E62ED3" w:rsidP="00E62ED3">
            <w:p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E62ED3">
              <w:rPr>
                <w:rFonts w:cs="Times New Roman"/>
                <w:b/>
                <w:bCs/>
              </w:rPr>
              <w:t>10.</w:t>
            </w:r>
            <w:r w:rsidRPr="00E62ED3">
              <w:rPr>
                <w:rFonts w:cs="Times New Roman"/>
                <w:b/>
                <w:bCs/>
              </w:rPr>
              <w:tab/>
              <w:t>FORMA E CRITÉRIOS DE SELEÇÃO DO FORNECEDOR (art. 6º, inciso XXIII, alínea ‘h’, da Lei n. 14.133/2021)</w:t>
            </w:r>
          </w:p>
          <w:p w14:paraId="1CA0374A" w14:textId="2F254B3F" w:rsidR="008A09EF" w:rsidRPr="00702CD9" w:rsidRDefault="008A09EF" w:rsidP="00E07AFA">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3FC881BC" w14:textId="77777777" w:rsidR="00E62ED3" w:rsidRPr="003D5496" w:rsidRDefault="00E62ED3" w:rsidP="00E62ED3">
      <w:pPr>
        <w:spacing w:line="360" w:lineRule="auto"/>
        <w:jc w:val="both"/>
        <w:rPr>
          <w:b/>
          <w:bCs/>
        </w:rPr>
      </w:pPr>
      <w:r w:rsidRPr="003D5496">
        <w:t>10.1.</w:t>
      </w:r>
      <w:r w:rsidRPr="003D5496">
        <w:tab/>
      </w:r>
      <w:r w:rsidRPr="003D5496">
        <w:rPr>
          <w:b/>
          <w:bCs/>
        </w:rPr>
        <w:t>Forma de seleção e critério de julgamento da proposta</w:t>
      </w:r>
    </w:p>
    <w:p w14:paraId="0A25E3E4" w14:textId="5B374726" w:rsidR="00E62ED3" w:rsidRPr="003D5496" w:rsidRDefault="00E62ED3" w:rsidP="00E62ED3">
      <w:pPr>
        <w:spacing w:line="360" w:lineRule="auto"/>
        <w:jc w:val="both"/>
        <w:rPr>
          <w:color w:val="FF0000"/>
          <w:highlight w:val="yellow"/>
        </w:rPr>
      </w:pPr>
      <w:r w:rsidRPr="003D5496">
        <w:t xml:space="preserve">10.1.1 O </w:t>
      </w:r>
      <w:r w:rsidRPr="003D5496">
        <w:rPr>
          <w:i/>
        </w:rPr>
        <w:t xml:space="preserve">contratado </w:t>
      </w:r>
      <w:r w:rsidRPr="003D5496">
        <w:t xml:space="preserve">será selecionado por meio da realização de procedimento de dispensa de licitação, na forma eletrônica, com fundamento na hipótese </w:t>
      </w:r>
      <w:r w:rsidRPr="003D5496">
        <w:rPr>
          <w:b/>
          <w:bCs/>
        </w:rPr>
        <w:t xml:space="preserve">do </w:t>
      </w:r>
      <w:r w:rsidR="002C7AD4" w:rsidRPr="002C7AD4">
        <w:rPr>
          <w:b/>
          <w:bCs/>
        </w:rPr>
        <w:t>inciso XLI do artigo 6º, da Lei nº 14.133/2021</w:t>
      </w:r>
      <w:r w:rsidRPr="003D5496">
        <w:t xml:space="preserve">, que culminará com a seleção da proposta de </w:t>
      </w:r>
      <w:r w:rsidRPr="003D5496">
        <w:rPr>
          <w:b/>
        </w:rPr>
        <w:t>MENOR PREÇO UNITÁRIO</w:t>
      </w:r>
      <w:r w:rsidRPr="003D5496">
        <w:t>.</w:t>
      </w:r>
    </w:p>
    <w:p w14:paraId="6AA44617" w14:textId="77777777" w:rsidR="00E62ED3" w:rsidRPr="003D5496" w:rsidRDefault="00E62ED3" w:rsidP="00E62ED3">
      <w:pPr>
        <w:spacing w:line="360" w:lineRule="auto"/>
        <w:jc w:val="both"/>
        <w:rPr>
          <w:b/>
          <w:bCs/>
        </w:rPr>
      </w:pPr>
      <w:r w:rsidRPr="003D5496">
        <w:rPr>
          <w:b/>
          <w:bCs/>
        </w:rPr>
        <w:t>10.1.1.1 Para fins de contratação, deverá o fornecedor comprovar os seguintes requisitos de habilitação:</w:t>
      </w:r>
    </w:p>
    <w:p w14:paraId="3B21DD43" w14:textId="77777777" w:rsidR="00E62ED3" w:rsidRPr="003D5496" w:rsidRDefault="00E62ED3" w:rsidP="00E62ED3">
      <w:pPr>
        <w:pStyle w:val="Nvel01-SemNumerao"/>
        <w:rPr>
          <w:rFonts w:ascii="Times New Roman" w:hAnsi="Times New Roman" w:cs="Times New Roman"/>
          <w:sz w:val="22"/>
          <w:szCs w:val="22"/>
        </w:rPr>
      </w:pPr>
      <w:r w:rsidRPr="003D5496">
        <w:rPr>
          <w:rFonts w:ascii="Times New Roman" w:hAnsi="Times New Roman" w:cs="Times New Roman"/>
          <w:sz w:val="22"/>
          <w:szCs w:val="22"/>
          <w:highlight w:val="lightGray"/>
        </w:rPr>
        <w:t>10.2 Exigências de habilitação</w:t>
      </w:r>
    </w:p>
    <w:p w14:paraId="1D322550"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27CE3CF7"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2E058D79"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26112836"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7B405D81"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6F501F69"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6FD20198"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66940732" w14:textId="77777777" w:rsidR="00E62ED3" w:rsidRPr="003D5496" w:rsidRDefault="00E62ED3" w:rsidP="005E3167">
      <w:pPr>
        <w:pStyle w:val="PargrafodaLista"/>
        <w:widowControl/>
        <w:numPr>
          <w:ilvl w:val="0"/>
          <w:numId w:val="8"/>
        </w:numPr>
        <w:suppressAutoHyphens w:val="0"/>
        <w:autoSpaceDN/>
        <w:spacing w:before="120" w:after="120" w:line="276" w:lineRule="auto"/>
        <w:contextualSpacing w:val="0"/>
        <w:jc w:val="both"/>
        <w:textAlignment w:val="auto"/>
        <w:rPr>
          <w:rStyle w:val="normaltextrun"/>
          <w:rFonts w:eastAsia="Arial"/>
          <w:iCs/>
          <w:vanish/>
          <w:lang w:eastAsia="pt-BR"/>
        </w:rPr>
      </w:pPr>
    </w:p>
    <w:p w14:paraId="57E5076B" w14:textId="77777777" w:rsidR="00E62ED3" w:rsidRPr="003D5496" w:rsidRDefault="00E62ED3" w:rsidP="005E3167">
      <w:pPr>
        <w:pStyle w:val="PargrafodaLista"/>
        <w:widowControl/>
        <w:numPr>
          <w:ilvl w:val="1"/>
          <w:numId w:val="8"/>
        </w:numPr>
        <w:suppressAutoHyphens w:val="0"/>
        <w:autoSpaceDN/>
        <w:spacing w:before="120" w:after="120" w:line="276" w:lineRule="auto"/>
        <w:ind w:left="426"/>
        <w:contextualSpacing w:val="0"/>
        <w:jc w:val="both"/>
        <w:textAlignment w:val="auto"/>
        <w:rPr>
          <w:rStyle w:val="normaltextrun"/>
          <w:rFonts w:eastAsia="Arial"/>
          <w:iCs/>
          <w:vanish/>
          <w:lang w:eastAsia="pt-BR"/>
        </w:rPr>
      </w:pPr>
    </w:p>
    <w:p w14:paraId="085A7030" w14:textId="77777777" w:rsidR="00E62ED3" w:rsidRPr="003D5496" w:rsidRDefault="00E62ED3" w:rsidP="00E62ED3">
      <w:pPr>
        <w:pStyle w:val="Nivel2"/>
        <w:rPr>
          <w:rFonts w:ascii="Times New Roman" w:hAnsi="Times New Roman" w:cs="Times New Roman"/>
          <w:sz w:val="22"/>
          <w:szCs w:val="22"/>
        </w:rPr>
      </w:pPr>
      <w:r w:rsidRPr="003D5496">
        <w:rPr>
          <w:rStyle w:val="normaltextrun"/>
          <w:rFonts w:ascii="Times New Roman" w:hAnsi="Times New Roman" w:cs="Times New Roman"/>
          <w:sz w:val="22"/>
          <w:szCs w:val="22"/>
        </w:rPr>
        <w:t>1Previamente à celebração do contrato, a Administração verificará o eventual descumprimento das condições para contratação, especialmente quanto à existência de sanção que a impeça, mediante a consulta a cadastros informativos oficiais, tais como:  </w:t>
      </w:r>
      <w:r w:rsidRPr="003D5496">
        <w:rPr>
          <w:rStyle w:val="eop"/>
          <w:rFonts w:ascii="Times New Roman" w:hAnsi="Times New Roman" w:cs="Times New Roman"/>
          <w:sz w:val="22"/>
          <w:szCs w:val="22"/>
        </w:rPr>
        <w:t> </w:t>
      </w:r>
    </w:p>
    <w:p w14:paraId="108E8C86" w14:textId="77777777" w:rsidR="00E62ED3" w:rsidRPr="003D5496" w:rsidRDefault="00E62ED3" w:rsidP="00E62ED3">
      <w:pPr>
        <w:pStyle w:val="paragraph"/>
        <w:spacing w:before="0" w:beforeAutospacing="0" w:after="0" w:afterAutospacing="0"/>
        <w:ind w:left="2124"/>
        <w:jc w:val="both"/>
        <w:textAlignment w:val="baseline"/>
        <w:rPr>
          <w:sz w:val="22"/>
          <w:szCs w:val="22"/>
        </w:rPr>
      </w:pPr>
      <w:r w:rsidRPr="003D5496">
        <w:rPr>
          <w:rStyle w:val="normaltextrun"/>
          <w:i/>
          <w:iCs/>
          <w:sz w:val="22"/>
          <w:szCs w:val="22"/>
        </w:rPr>
        <w:t>a) Certidão de apenados no TCESP (</w:t>
      </w:r>
      <w:hyperlink r:id="rId10" w:history="1">
        <w:r w:rsidRPr="003D5496">
          <w:rPr>
            <w:rStyle w:val="Hyperlink"/>
            <w:i/>
            <w:iCs/>
            <w:sz w:val="22"/>
            <w:szCs w:val="22"/>
          </w:rPr>
          <w:t>https://www.tce.sp.gov.br/pesquisa-relacao-apenados</w:t>
        </w:r>
      </w:hyperlink>
      <w:r w:rsidRPr="003D5496">
        <w:rPr>
          <w:rStyle w:val="normaltextrun"/>
          <w:i/>
          <w:iCs/>
          <w:sz w:val="22"/>
          <w:szCs w:val="22"/>
        </w:rPr>
        <w:t xml:space="preserve">);  </w:t>
      </w:r>
      <w:r w:rsidRPr="003D5496">
        <w:rPr>
          <w:rStyle w:val="eop"/>
          <w:sz w:val="22"/>
          <w:szCs w:val="22"/>
        </w:rPr>
        <w:t> </w:t>
      </w:r>
    </w:p>
    <w:p w14:paraId="47B1B52A" w14:textId="77777777" w:rsidR="00E62ED3" w:rsidRPr="003D5496" w:rsidRDefault="00E62ED3" w:rsidP="00E62ED3">
      <w:pPr>
        <w:pStyle w:val="paragraph"/>
        <w:spacing w:before="0" w:beforeAutospacing="0" w:after="0" w:afterAutospacing="0"/>
        <w:ind w:left="2124"/>
        <w:jc w:val="both"/>
        <w:textAlignment w:val="baseline"/>
        <w:rPr>
          <w:sz w:val="22"/>
          <w:szCs w:val="22"/>
        </w:rPr>
      </w:pPr>
      <w:r w:rsidRPr="003D5496">
        <w:rPr>
          <w:rStyle w:val="normaltextrun"/>
          <w:i/>
          <w:iCs/>
          <w:sz w:val="22"/>
          <w:szCs w:val="22"/>
        </w:rPr>
        <w:t>b) Cadastro Nacional de Empresas Inidôneas e Suspensas - CEIS, mantido pela Controladoria-Geral da União (</w:t>
      </w:r>
      <w:hyperlink r:id="rId11" w:tgtFrame="_blank" w:history="1">
        <w:r w:rsidRPr="003D5496">
          <w:rPr>
            <w:rStyle w:val="normaltextrun"/>
            <w:i/>
            <w:iCs/>
            <w:sz w:val="22"/>
            <w:szCs w:val="22"/>
            <w:u w:val="single"/>
          </w:rPr>
          <w:t>www.portaldatransparencia.gov.br/ceis</w:t>
        </w:r>
      </w:hyperlink>
      <w:r w:rsidRPr="003D5496">
        <w:rPr>
          <w:rStyle w:val="normaltextrun"/>
          <w:i/>
          <w:iCs/>
          <w:sz w:val="22"/>
          <w:szCs w:val="22"/>
        </w:rPr>
        <w:t>);  </w:t>
      </w:r>
      <w:r w:rsidRPr="003D5496">
        <w:rPr>
          <w:rStyle w:val="eop"/>
          <w:sz w:val="22"/>
          <w:szCs w:val="22"/>
        </w:rPr>
        <w:t> </w:t>
      </w:r>
    </w:p>
    <w:p w14:paraId="077FE6DA" w14:textId="77777777" w:rsidR="00E62ED3" w:rsidRPr="003D5496" w:rsidRDefault="00E62ED3" w:rsidP="00E62ED3">
      <w:pPr>
        <w:pStyle w:val="paragraph"/>
        <w:spacing w:before="0" w:beforeAutospacing="0" w:after="0" w:afterAutospacing="0"/>
        <w:ind w:left="2124"/>
        <w:jc w:val="both"/>
        <w:textAlignment w:val="baseline"/>
        <w:rPr>
          <w:sz w:val="22"/>
          <w:szCs w:val="22"/>
        </w:rPr>
      </w:pPr>
      <w:r w:rsidRPr="003D5496">
        <w:rPr>
          <w:rStyle w:val="normaltextrun"/>
          <w:i/>
          <w:iCs/>
          <w:sz w:val="22"/>
          <w:szCs w:val="22"/>
        </w:rPr>
        <w:t>c) Cadastro Nacional de Empresas Punidas – CNEP, mantido pela Controladoria-Geral da União (</w:t>
      </w:r>
      <w:hyperlink r:id="rId12" w:tgtFrame="_blank" w:history="1">
        <w:r w:rsidRPr="003D5496">
          <w:rPr>
            <w:rStyle w:val="normaltextrun"/>
            <w:i/>
            <w:iCs/>
            <w:sz w:val="22"/>
            <w:szCs w:val="22"/>
            <w:u w:val="single"/>
          </w:rPr>
          <w:t>https://www.portaltransparencia.gov.br/sancoes/cnep</w:t>
        </w:r>
      </w:hyperlink>
      <w:r w:rsidRPr="003D5496">
        <w:rPr>
          <w:rStyle w:val="normaltextrun"/>
          <w:i/>
          <w:iCs/>
          <w:sz w:val="22"/>
          <w:szCs w:val="22"/>
        </w:rPr>
        <w:t>)</w:t>
      </w:r>
      <w:r w:rsidRPr="003D5496">
        <w:rPr>
          <w:rStyle w:val="eop"/>
          <w:sz w:val="22"/>
          <w:szCs w:val="22"/>
        </w:rPr>
        <w:t> </w:t>
      </w:r>
    </w:p>
    <w:p w14:paraId="50C7DD76" w14:textId="77777777" w:rsidR="00E62ED3" w:rsidRPr="00506E7F" w:rsidRDefault="00E62ED3" w:rsidP="00E62ED3">
      <w:pPr>
        <w:pStyle w:val="Nivel2"/>
        <w:rPr>
          <w:rFonts w:ascii="Times New Roman" w:hAnsi="Times New Roman" w:cs="Times New Roman"/>
          <w:sz w:val="24"/>
          <w:szCs w:val="24"/>
        </w:rPr>
      </w:pPr>
      <w:r w:rsidRPr="00506E7F">
        <w:rPr>
          <w:rStyle w:val="normaltextrun"/>
          <w:rFonts w:ascii="Times New Roman" w:hAnsi="Times New Roman" w:cs="Times New Roman"/>
          <w:iCs w:val="0"/>
          <w:sz w:val="24"/>
          <w:szCs w:val="24"/>
        </w:rPr>
        <w:t>10.2.2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506E7F">
        <w:rPr>
          <w:rStyle w:val="eop"/>
          <w:rFonts w:ascii="Times New Roman" w:hAnsi="Times New Roman" w:cs="Times New Roman"/>
          <w:sz w:val="24"/>
          <w:szCs w:val="24"/>
        </w:rPr>
        <w:t> </w:t>
      </w:r>
    </w:p>
    <w:p w14:paraId="1E87CE69"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t>10.2.3 Caso conste na Consulta de Situação do interessado a existência de Ocorrências Impeditivas Indiretas, o gestor diligenciará para verificar se houve fraude por parte das empresas apontadas no Relatório de Ocorrências Impeditivas Indiretas. </w:t>
      </w:r>
    </w:p>
    <w:p w14:paraId="5B06641D"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t>10.2.4 A tentativa de burla será verificada por meio dos vínculos societários, linhas de fornecimento similares, dentre outros. </w:t>
      </w:r>
    </w:p>
    <w:p w14:paraId="1F3BA1CD"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lastRenderedPageBreak/>
        <w:t>10.2.5 O interessado será convocado para manifestação previamente a uma eventual negativa de contratação. </w:t>
      </w:r>
    </w:p>
    <w:p w14:paraId="4DBAF337"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t>10.2.6 É dever do interessado manter atualizada a respectiva documentação constante do SICAF, ou encaminhar, quando solicitado pela Administração, a respectiva documentação atualizada. </w:t>
      </w:r>
    </w:p>
    <w:p w14:paraId="1811523C"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t>10.2.7 Não serão aceitos documentos de habilitação com indicação de CNPJ/CPF diferentes, salvo aqueles legalmente permitidos. </w:t>
      </w:r>
    </w:p>
    <w:p w14:paraId="681C3E8B"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t>10.2.8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1E983A2F" w14:textId="77777777" w:rsidR="00E62ED3" w:rsidRPr="00506E7F" w:rsidRDefault="00E62ED3" w:rsidP="00E62ED3">
      <w:pPr>
        <w:pStyle w:val="Nivel2"/>
        <w:rPr>
          <w:rStyle w:val="normaltextrun"/>
          <w:rFonts w:ascii="Times New Roman" w:hAnsi="Times New Roman" w:cs="Times New Roman"/>
          <w:iCs w:val="0"/>
          <w:sz w:val="24"/>
          <w:szCs w:val="24"/>
        </w:rPr>
      </w:pPr>
      <w:r w:rsidRPr="00506E7F">
        <w:rPr>
          <w:rStyle w:val="normaltextrun"/>
          <w:rFonts w:ascii="Times New Roman" w:hAnsi="Times New Roman" w:cs="Times New Roman"/>
          <w:iCs w:val="0"/>
          <w:sz w:val="24"/>
          <w:szCs w:val="24"/>
        </w:rPr>
        <w:t>10.2.9 Serão aceitos registros de CNPJ de fornecedor matriz e filial com diferenças de números de documentos pertinentes ao CND e ao CRF/FGTS, quando for comprovada a centralização do recolhimento dessas contribuições. </w:t>
      </w:r>
    </w:p>
    <w:p w14:paraId="50FCCED3" w14:textId="77777777" w:rsidR="00E62ED3" w:rsidRPr="00506E7F" w:rsidRDefault="00E62ED3" w:rsidP="00E62ED3">
      <w:pPr>
        <w:spacing w:line="360" w:lineRule="auto"/>
        <w:jc w:val="both"/>
        <w:rPr>
          <w:rStyle w:val="eop"/>
        </w:rPr>
      </w:pPr>
      <w:r w:rsidRPr="00506E7F">
        <w:rPr>
          <w:rStyle w:val="normaltextrun"/>
        </w:rPr>
        <w:t>10.2.10 Para fins de habilitação, deverá o interessado comprovar os seguintes requisitos, que serão exigidos conforme sua natureza jurídica.</w:t>
      </w:r>
      <w:r w:rsidRPr="00506E7F">
        <w:rPr>
          <w:rStyle w:val="eop"/>
        </w:rPr>
        <w:t> </w:t>
      </w:r>
    </w:p>
    <w:p w14:paraId="0D9765DF" w14:textId="77777777" w:rsidR="00E62ED3" w:rsidRPr="00506E7F" w:rsidRDefault="00E62ED3" w:rsidP="00E62ED3">
      <w:pPr>
        <w:spacing w:line="360" w:lineRule="auto"/>
        <w:jc w:val="both"/>
        <w:rPr>
          <w:color w:val="FF0000"/>
          <w:highlight w:val="yellow"/>
        </w:rPr>
      </w:pPr>
    </w:p>
    <w:p w14:paraId="042BE119" w14:textId="77777777" w:rsidR="00E62ED3" w:rsidRPr="00506E7F" w:rsidRDefault="00E62ED3" w:rsidP="00E62ED3">
      <w:pPr>
        <w:spacing w:line="360" w:lineRule="auto"/>
        <w:jc w:val="both"/>
        <w:rPr>
          <w:b/>
        </w:rPr>
      </w:pPr>
      <w:r w:rsidRPr="00506E7F">
        <w:rPr>
          <w:b/>
          <w:highlight w:val="lightGray"/>
        </w:rPr>
        <w:t>10.3.</w:t>
      </w:r>
      <w:r w:rsidRPr="00506E7F">
        <w:rPr>
          <w:b/>
          <w:highlight w:val="lightGray"/>
        </w:rPr>
        <w:tab/>
        <w:t>Habilitação jurídica</w:t>
      </w:r>
    </w:p>
    <w:p w14:paraId="226741B1" w14:textId="77777777" w:rsidR="00E62ED3" w:rsidRPr="00506E7F" w:rsidRDefault="00E62ED3" w:rsidP="00E62ED3">
      <w:pPr>
        <w:spacing w:line="360" w:lineRule="auto"/>
        <w:jc w:val="both"/>
      </w:pPr>
      <w:r w:rsidRPr="00506E7F">
        <w:t>10.3.1</w:t>
      </w:r>
      <w:r w:rsidRPr="00506E7F">
        <w:tab/>
      </w:r>
      <w:r w:rsidRPr="00506E7F">
        <w:rPr>
          <w:b/>
          <w:bCs/>
        </w:rPr>
        <w:t>Empresário individual:</w:t>
      </w:r>
      <w:r w:rsidRPr="00506E7F">
        <w:t xml:space="preserve"> inscrição no Registro Público de Empresas Mercantis, a cargo da Junta Comercial da respectiva sede; </w:t>
      </w:r>
    </w:p>
    <w:p w14:paraId="6E4FF352" w14:textId="77777777" w:rsidR="00E62ED3" w:rsidRPr="00506E7F" w:rsidRDefault="00E62ED3" w:rsidP="00E62ED3">
      <w:pPr>
        <w:spacing w:line="360" w:lineRule="auto"/>
        <w:jc w:val="both"/>
      </w:pPr>
    </w:p>
    <w:p w14:paraId="0C3690B2" w14:textId="77777777" w:rsidR="00E62ED3" w:rsidRPr="003D5496" w:rsidRDefault="00E62ED3" w:rsidP="00E62ED3">
      <w:pPr>
        <w:spacing w:line="360" w:lineRule="auto"/>
        <w:jc w:val="both"/>
      </w:pPr>
      <w:r w:rsidRPr="00506E7F">
        <w:t>10.3.2</w:t>
      </w:r>
      <w:r w:rsidRPr="00506E7F">
        <w:tab/>
      </w:r>
      <w:r w:rsidRPr="00506E7F">
        <w:rPr>
          <w:b/>
          <w:bCs/>
        </w:rPr>
        <w:t>Microempreendedor Individual -</w:t>
      </w:r>
      <w:r w:rsidRPr="00506E7F">
        <w:t xml:space="preserve"> MEI: Certificado da Condição de Microempreendedor Individual - CCMEI, cuja aceitação ficará condicionada à verificação</w:t>
      </w:r>
      <w:r w:rsidRPr="003D5496">
        <w:t xml:space="preserve"> da autenticidade no sítio </w:t>
      </w:r>
      <w:hyperlink r:id="rId13" w:history="1">
        <w:r w:rsidRPr="003D5496">
          <w:rPr>
            <w:rStyle w:val="Hyperlink"/>
          </w:rPr>
          <w:t>https://www.gov.br/empresas-e-negocios/pt-br/empreendedor</w:t>
        </w:r>
      </w:hyperlink>
      <w:r w:rsidRPr="003D5496">
        <w:t>;</w:t>
      </w:r>
    </w:p>
    <w:p w14:paraId="2459B28A" w14:textId="77777777" w:rsidR="00E62ED3" w:rsidRPr="003D5496" w:rsidRDefault="00E62ED3" w:rsidP="00E62ED3">
      <w:pPr>
        <w:spacing w:line="360" w:lineRule="auto"/>
        <w:jc w:val="both"/>
      </w:pPr>
    </w:p>
    <w:p w14:paraId="2023229D" w14:textId="77777777" w:rsidR="00E62ED3" w:rsidRPr="003D5496" w:rsidRDefault="00E62ED3" w:rsidP="00E62ED3">
      <w:pPr>
        <w:spacing w:line="360" w:lineRule="auto"/>
        <w:jc w:val="both"/>
      </w:pPr>
      <w:r w:rsidRPr="003D5496">
        <w:t>10.3.3</w:t>
      </w:r>
      <w:r w:rsidRPr="003D5496">
        <w:tab/>
      </w:r>
      <w:r w:rsidRPr="003D5496">
        <w:rPr>
          <w:b/>
          <w:bCs/>
        </w:rPr>
        <w:t>Sociedade empresária</w:t>
      </w:r>
      <w:r w:rsidRPr="003D5496">
        <w:t>,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EF3A9A3" w14:textId="77777777" w:rsidR="00E62ED3" w:rsidRPr="003D5496" w:rsidRDefault="00E62ED3" w:rsidP="00E62ED3">
      <w:pPr>
        <w:spacing w:line="360" w:lineRule="auto"/>
        <w:jc w:val="both"/>
      </w:pPr>
    </w:p>
    <w:p w14:paraId="64BFD2CA" w14:textId="77777777" w:rsidR="00E62ED3" w:rsidRPr="003D5496" w:rsidRDefault="00E62ED3" w:rsidP="00E62ED3">
      <w:pPr>
        <w:spacing w:line="360" w:lineRule="auto"/>
        <w:jc w:val="both"/>
      </w:pPr>
      <w:r w:rsidRPr="003D5496">
        <w:lastRenderedPageBreak/>
        <w:t>10.3.4</w:t>
      </w:r>
      <w:r w:rsidRPr="003D5496">
        <w:tab/>
      </w:r>
      <w:r w:rsidRPr="003D5496">
        <w:rPr>
          <w:b/>
          <w:bCs/>
        </w:rPr>
        <w:t>Sociedade empresária estrangeira</w:t>
      </w:r>
      <w:r w:rsidRPr="003D5496">
        <w:t>, quando autorizada,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w:t>
      </w:r>
    </w:p>
    <w:p w14:paraId="2E0683E6" w14:textId="77777777" w:rsidR="00E62ED3" w:rsidRPr="003D5496" w:rsidRDefault="00E62ED3" w:rsidP="00E62ED3">
      <w:pPr>
        <w:spacing w:line="360" w:lineRule="auto"/>
        <w:jc w:val="both"/>
      </w:pPr>
    </w:p>
    <w:p w14:paraId="4AFED357" w14:textId="77777777" w:rsidR="00E62ED3" w:rsidRPr="003D5496" w:rsidRDefault="00E62ED3" w:rsidP="00E62ED3">
      <w:pPr>
        <w:spacing w:line="360" w:lineRule="auto"/>
        <w:jc w:val="both"/>
      </w:pPr>
      <w:r w:rsidRPr="003D5496">
        <w:t>10.3.5</w:t>
      </w:r>
      <w:r w:rsidRPr="003D5496">
        <w:tab/>
      </w:r>
      <w:r w:rsidRPr="003D5496">
        <w:rPr>
          <w:b/>
          <w:bCs/>
        </w:rPr>
        <w:t>Sociedade simples:</w:t>
      </w:r>
      <w:r w:rsidRPr="003D5496">
        <w:t xml:space="preserve"> inscrição do ato constitutivo no Registro Civil de Pessoas Jurídicas do local de sua sede, acompanhada de documento comprobatório de seus administradores;</w:t>
      </w:r>
    </w:p>
    <w:p w14:paraId="2CFE80B5" w14:textId="77777777" w:rsidR="00E62ED3" w:rsidRPr="003D5496" w:rsidRDefault="00E62ED3" w:rsidP="00E62ED3">
      <w:pPr>
        <w:spacing w:line="360" w:lineRule="auto"/>
        <w:jc w:val="both"/>
      </w:pPr>
    </w:p>
    <w:p w14:paraId="3A9C59E6" w14:textId="77777777" w:rsidR="00E62ED3" w:rsidRPr="003D5496" w:rsidRDefault="00E62ED3" w:rsidP="00E62ED3">
      <w:pPr>
        <w:spacing w:line="360" w:lineRule="auto"/>
        <w:jc w:val="both"/>
      </w:pPr>
      <w:r w:rsidRPr="003D5496">
        <w:t>10.3.6</w:t>
      </w:r>
      <w:r w:rsidRPr="003D5496">
        <w:tab/>
      </w:r>
      <w:r w:rsidRPr="003D5496">
        <w:rPr>
          <w:b/>
          <w:bCs/>
        </w:rPr>
        <w:t>Filial, sucursal ou agência de sociedade simples ou empresária</w:t>
      </w:r>
      <w:r w:rsidRPr="003D5496">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B31A499" w14:textId="77777777" w:rsidR="00E62ED3" w:rsidRPr="003D5496" w:rsidRDefault="00E62ED3" w:rsidP="00E62ED3">
      <w:pPr>
        <w:spacing w:line="360" w:lineRule="auto"/>
        <w:jc w:val="both"/>
      </w:pPr>
    </w:p>
    <w:p w14:paraId="1712CCD7" w14:textId="77777777" w:rsidR="00E62ED3" w:rsidRPr="003D5496" w:rsidRDefault="00E62ED3" w:rsidP="00E62ED3">
      <w:pPr>
        <w:spacing w:line="360" w:lineRule="auto"/>
        <w:jc w:val="both"/>
      </w:pPr>
      <w:r w:rsidRPr="003D5496">
        <w:t>10.3.7</w:t>
      </w:r>
      <w:r w:rsidRPr="003D5496">
        <w:tab/>
      </w:r>
      <w:r w:rsidRPr="003D5496">
        <w:rPr>
          <w:b/>
          <w:bCs/>
        </w:rPr>
        <w:t>Sociedade cooperativa:</w:t>
      </w:r>
      <w:r w:rsidRPr="003D5496">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5A46FEAF" w14:textId="23317A56" w:rsidR="00E62ED3" w:rsidRPr="003D5496" w:rsidRDefault="00506E7F" w:rsidP="00E62ED3">
      <w:pPr>
        <w:spacing w:line="360" w:lineRule="auto"/>
        <w:jc w:val="both"/>
      </w:pPr>
      <w:r>
        <w:t xml:space="preserve">10.3.8. </w:t>
      </w:r>
      <w:r w:rsidR="00E62ED3" w:rsidRPr="003D5496">
        <w:t>Os documentos apresentados deverão estar acompanhados de todas as alterações ou da consolidação respectiva.</w:t>
      </w:r>
    </w:p>
    <w:p w14:paraId="70A57702" w14:textId="77777777" w:rsidR="00E62ED3" w:rsidRPr="003D5496" w:rsidRDefault="00E62ED3" w:rsidP="00E62ED3">
      <w:pPr>
        <w:spacing w:line="360" w:lineRule="auto"/>
        <w:jc w:val="both"/>
      </w:pPr>
    </w:p>
    <w:p w14:paraId="16D37619" w14:textId="77777777" w:rsidR="00E62ED3" w:rsidRPr="003D5496" w:rsidRDefault="00E62ED3" w:rsidP="00E62ED3">
      <w:pPr>
        <w:spacing w:line="360" w:lineRule="auto"/>
        <w:jc w:val="both"/>
        <w:rPr>
          <w:b/>
        </w:rPr>
      </w:pPr>
      <w:r w:rsidRPr="003D5496">
        <w:rPr>
          <w:b/>
          <w:highlight w:val="lightGray"/>
        </w:rPr>
        <w:t>10.4</w:t>
      </w:r>
      <w:r w:rsidRPr="003D5496">
        <w:rPr>
          <w:b/>
          <w:highlight w:val="lightGray"/>
        </w:rPr>
        <w:tab/>
        <w:t>Habilitações fiscal, social e trabalhista:</w:t>
      </w:r>
    </w:p>
    <w:p w14:paraId="496665FD" w14:textId="77777777" w:rsidR="00E62ED3" w:rsidRPr="003D5496" w:rsidRDefault="00E62ED3" w:rsidP="00E62ED3">
      <w:pPr>
        <w:spacing w:line="360" w:lineRule="auto"/>
        <w:jc w:val="both"/>
      </w:pPr>
      <w:r w:rsidRPr="003D5496">
        <w:t>10.4.1.</w:t>
      </w:r>
      <w:r w:rsidRPr="003D5496">
        <w:tab/>
        <w:t>Prova de inscrição no Cadastro Nacional da Pessoa Jurídica (CNPJ);</w:t>
      </w:r>
    </w:p>
    <w:p w14:paraId="78636AA1" w14:textId="77777777" w:rsidR="00E62ED3" w:rsidRPr="003D5496" w:rsidRDefault="00E62ED3" w:rsidP="00E62ED3">
      <w:pPr>
        <w:spacing w:line="360" w:lineRule="auto"/>
        <w:jc w:val="both"/>
      </w:pPr>
    </w:p>
    <w:p w14:paraId="18FEACE2" w14:textId="77777777" w:rsidR="00E62ED3" w:rsidRPr="003D5496" w:rsidRDefault="00E62ED3" w:rsidP="00E62ED3">
      <w:pPr>
        <w:spacing w:line="360" w:lineRule="auto"/>
        <w:jc w:val="both"/>
      </w:pPr>
      <w:r w:rsidRPr="003D5496">
        <w:t>10.4.2.</w:t>
      </w:r>
      <w:r w:rsidRPr="003D5496">
        <w:tab/>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w:t>
      </w:r>
      <w:r w:rsidRPr="003D5496">
        <w:lastRenderedPageBreak/>
        <w:t>Fazenda Nacional.</w:t>
      </w:r>
    </w:p>
    <w:p w14:paraId="7D3B2075" w14:textId="77777777" w:rsidR="00E62ED3" w:rsidRPr="003D5496" w:rsidRDefault="00E62ED3" w:rsidP="00E62ED3">
      <w:pPr>
        <w:spacing w:line="360" w:lineRule="auto"/>
        <w:jc w:val="both"/>
      </w:pPr>
    </w:p>
    <w:p w14:paraId="605917D9" w14:textId="77777777" w:rsidR="00E62ED3" w:rsidRPr="003D5496" w:rsidRDefault="00E62ED3" w:rsidP="00E62ED3">
      <w:pPr>
        <w:spacing w:line="360" w:lineRule="auto"/>
        <w:jc w:val="both"/>
      </w:pPr>
      <w:r w:rsidRPr="003D5496">
        <w:t>10.4.3.</w:t>
      </w:r>
      <w:r w:rsidRPr="003D5496">
        <w:tab/>
        <w:t>Prova de regularidade com o Fundo de Garantia do Tempo de Serviço (FGTS);</w:t>
      </w:r>
    </w:p>
    <w:p w14:paraId="54F4B6AC" w14:textId="77777777" w:rsidR="00E62ED3" w:rsidRPr="003D5496" w:rsidRDefault="00E62ED3" w:rsidP="00E62ED3">
      <w:pPr>
        <w:spacing w:line="360" w:lineRule="auto"/>
        <w:jc w:val="both"/>
      </w:pPr>
    </w:p>
    <w:p w14:paraId="4B10D254" w14:textId="77777777" w:rsidR="00E62ED3" w:rsidRPr="003D5496" w:rsidRDefault="00E62ED3" w:rsidP="00E62ED3">
      <w:pPr>
        <w:spacing w:line="360" w:lineRule="auto"/>
        <w:jc w:val="both"/>
      </w:pPr>
      <w:r w:rsidRPr="003D5496">
        <w:t>10.4.4.</w:t>
      </w:r>
      <w:r w:rsidRPr="003D5496">
        <w:tab/>
        <w:t>Declaração de que não emprega menor de 18 anos em trabalho noturno, perigoso ou insalubre e não emprega menor de 16 anos, salvo menor, a partir de 14 anos, na condição de aprendiz, nos termos do artigo 7°, XXXIII, da Constituição; (ANEXO IV)</w:t>
      </w:r>
    </w:p>
    <w:p w14:paraId="5F61C54B" w14:textId="77777777" w:rsidR="00E62ED3" w:rsidRPr="003D5496" w:rsidRDefault="00E62ED3" w:rsidP="00E62ED3">
      <w:pPr>
        <w:spacing w:line="360" w:lineRule="auto"/>
        <w:jc w:val="both"/>
      </w:pPr>
    </w:p>
    <w:p w14:paraId="44DAB3D9" w14:textId="77777777" w:rsidR="00E62ED3" w:rsidRPr="003D5496" w:rsidRDefault="00E62ED3" w:rsidP="00E62ED3">
      <w:pPr>
        <w:spacing w:line="360" w:lineRule="auto"/>
        <w:jc w:val="both"/>
      </w:pPr>
      <w:r w:rsidRPr="003D5496">
        <w:t>10.4.5.</w:t>
      </w:r>
      <w:r w:rsidRPr="003D5496">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w:t>
      </w:r>
    </w:p>
    <w:p w14:paraId="1532715D" w14:textId="77777777" w:rsidR="00E62ED3" w:rsidRPr="003D5496" w:rsidRDefault="00E62ED3" w:rsidP="00E62ED3">
      <w:pPr>
        <w:spacing w:line="360" w:lineRule="auto"/>
        <w:jc w:val="both"/>
      </w:pPr>
    </w:p>
    <w:p w14:paraId="4B33B4FB" w14:textId="77777777" w:rsidR="00E62ED3" w:rsidRPr="003D5496" w:rsidRDefault="00E62ED3" w:rsidP="00E62ED3">
      <w:pPr>
        <w:spacing w:line="360" w:lineRule="auto"/>
        <w:jc w:val="both"/>
      </w:pPr>
      <w:r w:rsidRPr="003D5496">
        <w:t>10.4.6.</w:t>
      </w:r>
      <w:r w:rsidRPr="003D5496">
        <w:tab/>
        <w:t xml:space="preserve">Prova de inscrição no cadastro de contribuintes estadual/municipal/distrital, se houver, relativo ao domicílio ou sede do fornecedor, pertinente ao seu ramo de atividade e compatível com o objeto contratual; </w:t>
      </w:r>
    </w:p>
    <w:p w14:paraId="19B2E3DE" w14:textId="77777777" w:rsidR="00E62ED3" w:rsidRPr="003D5496" w:rsidRDefault="00E62ED3" w:rsidP="00E62ED3">
      <w:pPr>
        <w:spacing w:line="360" w:lineRule="auto"/>
        <w:jc w:val="both"/>
      </w:pPr>
    </w:p>
    <w:p w14:paraId="7EDC7796" w14:textId="77777777" w:rsidR="00E62ED3" w:rsidRPr="003D5496" w:rsidRDefault="00E62ED3" w:rsidP="00E62ED3">
      <w:pPr>
        <w:spacing w:line="360" w:lineRule="auto"/>
        <w:jc w:val="both"/>
      </w:pPr>
      <w:r w:rsidRPr="003D5496">
        <w:t>10.4.7.</w:t>
      </w:r>
      <w:r w:rsidRPr="003D5496">
        <w:tab/>
        <w:t>Prova de regularidade com a Fazenda Estadual/Municipal ou Distrital do domicílio ou sede do fornecedor, relativa à atividade em cujo exercício contrata ou concorre;</w:t>
      </w:r>
    </w:p>
    <w:p w14:paraId="6AE4C1AE" w14:textId="77777777" w:rsidR="00E62ED3" w:rsidRPr="003D5496" w:rsidRDefault="00E62ED3" w:rsidP="00E62ED3">
      <w:pPr>
        <w:spacing w:line="360" w:lineRule="auto"/>
        <w:jc w:val="both"/>
      </w:pPr>
    </w:p>
    <w:p w14:paraId="64E72AB7" w14:textId="77777777" w:rsidR="00E62ED3" w:rsidRPr="003D5496" w:rsidRDefault="00E62ED3" w:rsidP="00E62ED3">
      <w:pPr>
        <w:spacing w:line="360" w:lineRule="auto"/>
        <w:jc w:val="both"/>
      </w:pPr>
      <w:r w:rsidRPr="003D5496">
        <w:t>10.4.8. A comprovação de regularidade fiscal das microempresas e empresas de pequeno porte somente será exigida para efeito de assinatura do contrato.</w:t>
      </w:r>
    </w:p>
    <w:p w14:paraId="26976D63" w14:textId="77777777" w:rsidR="00E62ED3" w:rsidRPr="003D5496" w:rsidRDefault="00E62ED3" w:rsidP="00E62ED3">
      <w:pPr>
        <w:spacing w:line="360" w:lineRule="auto"/>
        <w:jc w:val="both"/>
      </w:pPr>
      <w:r w:rsidRPr="003D5496">
        <w:t>10.4.9. As microempresas e empresas de pequeno porte, por ocasião da participação neste certame, deverão apresentar toda a documentação exigida para fins de comprovação de regularidade fiscal e trabalhista, mesmo que esta apresente alguma restrição;</w:t>
      </w:r>
    </w:p>
    <w:p w14:paraId="1A4C3FD1" w14:textId="77777777" w:rsidR="00E62ED3" w:rsidRPr="003D5496" w:rsidRDefault="00E62ED3" w:rsidP="00E62ED3">
      <w:pPr>
        <w:spacing w:line="360" w:lineRule="auto"/>
        <w:jc w:val="both"/>
      </w:pPr>
    </w:p>
    <w:p w14:paraId="7A38E806" w14:textId="77777777" w:rsidR="00E62ED3" w:rsidRPr="003D5496" w:rsidRDefault="00E62ED3" w:rsidP="00E62ED3">
      <w:pPr>
        <w:spacing w:line="360" w:lineRule="auto"/>
        <w:jc w:val="both"/>
      </w:pPr>
      <w:r w:rsidRPr="003D5496">
        <w:t xml:space="preserve">10.4.10. Havendo alguma restrição na comprovação da regularidade fiscal, será assegurado o prazo de cinco dias úteis, a contar do momento em que for declarado vencedor, nos termos do art. 43, § 1º da Lei Complementar Federal nº 123/06, prorrogáveis por igual período, a </w:t>
      </w:r>
      <w:r w:rsidRPr="003D5496">
        <w:lastRenderedPageBreak/>
        <w:t xml:space="preserve">critério da Administração, para a regularização da documentação, pagamento ou parcelamento do débito, e emissão de eventuais certidões negativas ou positivas com efeito de certidão negativa; </w:t>
      </w:r>
    </w:p>
    <w:p w14:paraId="742A29BC" w14:textId="77777777" w:rsidR="00E62ED3" w:rsidRPr="003D5496" w:rsidRDefault="00E62ED3" w:rsidP="00E62ED3">
      <w:pPr>
        <w:spacing w:line="360" w:lineRule="auto"/>
        <w:jc w:val="both"/>
      </w:pPr>
    </w:p>
    <w:p w14:paraId="108FFF5F" w14:textId="77777777" w:rsidR="00E62ED3" w:rsidRPr="003D5496" w:rsidRDefault="00E62ED3" w:rsidP="00E62ED3">
      <w:pPr>
        <w:spacing w:line="360" w:lineRule="auto"/>
        <w:jc w:val="both"/>
      </w:pPr>
      <w:r w:rsidRPr="003D5496">
        <w:t>10.4.11. A não regularização da documentação, no prazo previsto no subitem 7.2.9.2, implicará na decadência do direito à contratação, sem prejuízo das sanções previstas neste edital.</w:t>
      </w:r>
    </w:p>
    <w:p w14:paraId="7F448C8A" w14:textId="77777777" w:rsidR="00E62ED3" w:rsidRPr="003D5496" w:rsidRDefault="00E62ED3" w:rsidP="00E62ED3">
      <w:pPr>
        <w:spacing w:line="360" w:lineRule="auto"/>
        <w:jc w:val="both"/>
        <w:rPr>
          <w:b/>
        </w:rPr>
      </w:pPr>
      <w:r w:rsidRPr="003D5496">
        <w:rPr>
          <w:b/>
          <w:highlight w:val="lightGray"/>
        </w:rPr>
        <w:t>10.5</w:t>
      </w:r>
      <w:r w:rsidRPr="003D5496">
        <w:rPr>
          <w:b/>
          <w:highlight w:val="lightGray"/>
        </w:rPr>
        <w:tab/>
        <w:t>Habilitação econômico-financeira:</w:t>
      </w:r>
      <w:r w:rsidRPr="003D5496">
        <w:rPr>
          <w:b/>
        </w:rPr>
        <w:t xml:space="preserve"> </w:t>
      </w:r>
    </w:p>
    <w:p w14:paraId="03D090B5" w14:textId="77777777" w:rsidR="00E62ED3" w:rsidRPr="003D5496" w:rsidRDefault="00E62ED3" w:rsidP="00E62ED3">
      <w:pPr>
        <w:spacing w:line="360" w:lineRule="auto"/>
        <w:jc w:val="both"/>
      </w:pPr>
      <w:r w:rsidRPr="003D5496">
        <w:t>10.5.1.</w:t>
      </w:r>
      <w:r w:rsidRPr="003D5496">
        <w:tab/>
        <w:t xml:space="preserve">Certidão negativa de insolvência civil expedida pelo distribuidor do domicílio ou sede do fornecedor, caso se trate de pessoa física ou de sociedade simples; </w:t>
      </w:r>
    </w:p>
    <w:p w14:paraId="734C2BEB" w14:textId="77777777" w:rsidR="00E62ED3" w:rsidRPr="003D5496" w:rsidRDefault="00E62ED3" w:rsidP="00E62ED3">
      <w:pPr>
        <w:spacing w:line="360" w:lineRule="auto"/>
        <w:jc w:val="both"/>
      </w:pPr>
    </w:p>
    <w:p w14:paraId="4C3DD11A" w14:textId="77777777" w:rsidR="00E62ED3" w:rsidRPr="003D5496" w:rsidRDefault="00E62ED3" w:rsidP="00E62ED3">
      <w:pPr>
        <w:spacing w:line="360" w:lineRule="auto"/>
        <w:jc w:val="both"/>
      </w:pPr>
      <w:r w:rsidRPr="003D5496">
        <w:t>10.5.2.</w:t>
      </w:r>
      <w:r w:rsidRPr="003D5496">
        <w:tab/>
        <w:t>Certidão negativa de falência expedida pelo distribuidor da sede do fornecedor;</w:t>
      </w:r>
    </w:p>
    <w:p w14:paraId="7A8BC0A9" w14:textId="77777777" w:rsidR="00E62ED3" w:rsidRPr="003D5496" w:rsidRDefault="00E62ED3" w:rsidP="00E62ED3">
      <w:pPr>
        <w:spacing w:line="360" w:lineRule="auto"/>
        <w:jc w:val="both"/>
      </w:pPr>
    </w:p>
    <w:p w14:paraId="5E6B1B03" w14:textId="77777777" w:rsidR="00E62ED3" w:rsidRPr="003D5496" w:rsidRDefault="00E62ED3" w:rsidP="00E62ED3">
      <w:pPr>
        <w:spacing w:line="360" w:lineRule="auto"/>
        <w:jc w:val="both"/>
      </w:pPr>
      <w:r w:rsidRPr="003D5496">
        <w:t>10.5.3</w:t>
      </w:r>
      <w:r w:rsidRPr="003D5496">
        <w:tab/>
        <w:t>Balanço patrimonial, demonstração de resultado de exercício e demais demonstrações contábeis dos 2 (dois) últimos exercícios sociais, vedada a sua substituição por balancetes ou balanços provisórios.</w:t>
      </w:r>
    </w:p>
    <w:p w14:paraId="4DF8399A" w14:textId="77777777" w:rsidR="00E62ED3" w:rsidRPr="003D5496" w:rsidRDefault="00E62ED3" w:rsidP="00E62ED3">
      <w:pPr>
        <w:spacing w:line="360" w:lineRule="auto"/>
        <w:jc w:val="both"/>
      </w:pPr>
    </w:p>
    <w:p w14:paraId="46C697EB" w14:textId="77777777" w:rsidR="00E62ED3" w:rsidRPr="003D5496" w:rsidRDefault="00E62ED3" w:rsidP="00E62ED3">
      <w:pPr>
        <w:spacing w:line="360" w:lineRule="auto"/>
        <w:jc w:val="both"/>
      </w:pPr>
      <w:r w:rsidRPr="003D5496">
        <w:t>10.5.3.1. Os documentos referidos no subitem acima limitar-se-ão ao último exercício social, caso a empresa tenha sido constituída há menos de 2 (dois) anos;</w:t>
      </w:r>
    </w:p>
    <w:p w14:paraId="4BBEFD71" w14:textId="77777777" w:rsidR="00E62ED3" w:rsidRPr="003D5496" w:rsidRDefault="00E62ED3" w:rsidP="00E62ED3">
      <w:pPr>
        <w:spacing w:line="360" w:lineRule="auto"/>
        <w:jc w:val="both"/>
      </w:pPr>
    </w:p>
    <w:p w14:paraId="67B93C61" w14:textId="67FE5CEB" w:rsidR="004A6E8D" w:rsidRPr="003D5496" w:rsidRDefault="00E62ED3" w:rsidP="00E62ED3">
      <w:pPr>
        <w:spacing w:line="360" w:lineRule="auto"/>
        <w:jc w:val="both"/>
      </w:pPr>
      <w:r w:rsidRPr="003D5496">
        <w:t>10.5.3.2. As empresas criadas no exercício financeiro do processo de contratação direta deverão atender a todas as exigências de habilitação e ficam autorizadas a substituir os demonstrativos contábeis pelo balanço de abertura;</w:t>
      </w:r>
    </w:p>
    <w:p w14:paraId="20AD0421" w14:textId="77777777" w:rsidR="00E62ED3" w:rsidRPr="003D5496" w:rsidRDefault="00E62ED3" w:rsidP="00E62ED3">
      <w:pPr>
        <w:spacing w:line="360" w:lineRule="auto"/>
        <w:jc w:val="both"/>
      </w:pPr>
    </w:p>
    <w:p w14:paraId="2884175E" w14:textId="77777777" w:rsidR="00E62ED3" w:rsidRPr="003D5496" w:rsidRDefault="00E62ED3" w:rsidP="00E62ED3">
      <w:pPr>
        <w:spacing w:line="360" w:lineRule="auto"/>
        <w:jc w:val="both"/>
        <w:rPr>
          <w:b/>
          <w:bCs/>
          <w:highlight w:val="lightGray"/>
        </w:rPr>
      </w:pPr>
      <w:r w:rsidRPr="003D5496">
        <w:rPr>
          <w:b/>
          <w:bCs/>
          <w:highlight w:val="lightGray"/>
        </w:rPr>
        <w:t>10.6</w:t>
      </w:r>
      <w:r w:rsidRPr="003D5496">
        <w:rPr>
          <w:b/>
          <w:bCs/>
          <w:highlight w:val="lightGray"/>
        </w:rPr>
        <w:tab/>
        <w:t>Habilitação técnico-profissional / operacional:</w:t>
      </w:r>
    </w:p>
    <w:p w14:paraId="6F6ED15E" w14:textId="518404E9" w:rsidR="00E62ED3" w:rsidRPr="003D5496" w:rsidRDefault="00E62ED3" w:rsidP="00E62ED3">
      <w:pPr>
        <w:spacing w:line="360" w:lineRule="auto"/>
        <w:jc w:val="both"/>
        <w:rPr>
          <w:lang w:val="pt-PT"/>
        </w:rPr>
      </w:pPr>
      <w:r w:rsidRPr="003D5496">
        <w:rPr>
          <w:lang w:val="pt-PT"/>
        </w:rPr>
        <w:t>A empresa deverá atender a todos</w:t>
      </w:r>
      <w:r w:rsidR="00682C40">
        <w:rPr>
          <w:lang w:val="pt-PT"/>
        </w:rPr>
        <w:t xml:space="preserve"> os requisitas técnicos abaixo:</w:t>
      </w:r>
    </w:p>
    <w:p w14:paraId="0962ED53" w14:textId="77777777" w:rsidR="00E62ED3" w:rsidRPr="003D5496" w:rsidRDefault="00E62ED3" w:rsidP="00E62ED3">
      <w:pPr>
        <w:spacing w:line="360" w:lineRule="auto"/>
        <w:jc w:val="both"/>
        <w:rPr>
          <w:lang w:val="pt-PT"/>
        </w:rPr>
      </w:pPr>
      <w:r w:rsidRPr="003D5496">
        <w:rPr>
          <w:lang w:val="pt-PT"/>
        </w:rPr>
        <w:t>a).</w:t>
      </w:r>
      <w:r w:rsidRPr="003D5496">
        <w:rPr>
          <w:lang w:val="pt-PT"/>
        </w:rPr>
        <w:tab/>
        <w:t>Comprovação de que a empresa executou o fornecimento do objeto ou com características compatíveis, frisando que os serviços foram executados a contento ou quaisquer outros termos que não a desabone.</w:t>
      </w:r>
    </w:p>
    <w:p w14:paraId="2079F3B3" w14:textId="77777777" w:rsidR="00E62ED3" w:rsidRPr="003D5496" w:rsidRDefault="00E62ED3" w:rsidP="00E62ED3">
      <w:pPr>
        <w:spacing w:line="360" w:lineRule="auto"/>
        <w:jc w:val="both"/>
        <w:rPr>
          <w:lang w:val="pt-PT"/>
        </w:rPr>
      </w:pPr>
      <w:r w:rsidRPr="003D5496">
        <w:rPr>
          <w:lang w:val="pt-PT"/>
        </w:rPr>
        <w:lastRenderedPageBreak/>
        <w:t>A1). Esta comprovação deverá ser feita por atestado ou certidão fornecido por pessoa jurídica de direito público ou privada, devidamente assinada pelo responsável.</w:t>
      </w:r>
    </w:p>
    <w:p w14:paraId="0186E483" w14:textId="77777777" w:rsidR="00E62ED3" w:rsidRPr="003D5496" w:rsidRDefault="00E62ED3" w:rsidP="00E62ED3">
      <w:pPr>
        <w:spacing w:line="360" w:lineRule="auto"/>
        <w:jc w:val="both"/>
        <w:rPr>
          <w:lang w:val="pt-PT"/>
        </w:rPr>
      </w:pPr>
    </w:p>
    <w:p w14:paraId="2EF917D5" w14:textId="77777777" w:rsidR="00E62ED3" w:rsidRPr="003D5496" w:rsidRDefault="00E62ED3" w:rsidP="00E62ED3">
      <w:pPr>
        <w:spacing w:line="360" w:lineRule="auto"/>
        <w:jc w:val="both"/>
        <w:rPr>
          <w:lang w:val="pt-PT"/>
        </w:rPr>
      </w:pPr>
      <w:r w:rsidRPr="003D5496">
        <w:rPr>
          <w:lang w:val="pt-PT"/>
        </w:rPr>
        <w:t>- Observar os requistos técnicos, tópico 4 deste termo.</w:t>
      </w:r>
    </w:p>
    <w:p w14:paraId="2C855E09" w14:textId="6848E4DF" w:rsidR="00174E54" w:rsidRPr="00702CD9" w:rsidRDefault="00174E54" w:rsidP="00174E5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174E54" w:rsidRPr="00702CD9" w14:paraId="1821D643" w14:textId="77777777" w:rsidTr="00D34079">
        <w:tc>
          <w:tcPr>
            <w:tcW w:w="8777" w:type="dxa"/>
            <w:shd w:val="clear" w:color="auto" w:fill="D0CECE" w:themeFill="background2" w:themeFillShade="E6"/>
          </w:tcPr>
          <w:p w14:paraId="3B5B4A9A" w14:textId="4E10A0B6" w:rsidR="00E07AFA" w:rsidRPr="00E07AFA" w:rsidRDefault="00E07AFA" w:rsidP="00E07AFA">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11-</w:t>
            </w:r>
            <w:r w:rsidR="00E62ED3" w:rsidRPr="00E62ED3">
              <w:rPr>
                <w:rFonts w:eastAsia="Calibri" w:cs="Times New Roman"/>
                <w:b/>
                <w:kern w:val="0"/>
                <w:sz w:val="22"/>
                <w:szCs w:val="22"/>
                <w:lang w:eastAsia="en-US" w:bidi="ar-SA"/>
              </w:rPr>
              <w:t xml:space="preserve"> </w:t>
            </w:r>
            <w:r w:rsidR="00E62ED3" w:rsidRPr="00E62ED3">
              <w:rPr>
                <w:rFonts w:cs="Times New Roman"/>
                <w:b/>
                <w:bCs/>
              </w:rPr>
              <w:t>ESTIMATIVAS DO VALOR DA CONTRATAÇÃO</w:t>
            </w:r>
          </w:p>
          <w:p w14:paraId="13755A9C" w14:textId="3849D208" w:rsidR="00174E54" w:rsidRPr="00E07AFA" w:rsidRDefault="00174E54" w:rsidP="00E07AFA">
            <w:pPr>
              <w:tabs>
                <w:tab w:val="left" w:pos="555"/>
                <w:tab w:val="left" w:pos="840"/>
                <w:tab w:val="left" w:pos="1140"/>
                <w:tab w:val="left" w:pos="1395"/>
                <w:tab w:val="left" w:pos="1650"/>
                <w:tab w:val="left" w:pos="1965"/>
                <w:tab w:val="left" w:pos="2220"/>
                <w:tab w:val="left" w:pos="7336"/>
              </w:tabs>
              <w:spacing w:before="120" w:after="120"/>
              <w:ind w:left="360"/>
              <w:jc w:val="both"/>
              <w:rPr>
                <w:rFonts w:cs="Times New Roman"/>
                <w:b/>
                <w:bCs/>
              </w:rPr>
            </w:pPr>
          </w:p>
        </w:tc>
      </w:tr>
    </w:tbl>
    <w:p w14:paraId="167831ED" w14:textId="4A93FC2B" w:rsidR="00E07AFA" w:rsidRDefault="004F2E7C" w:rsidP="00F90AC0">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r w:rsidRPr="00C242EF">
        <w:rPr>
          <w:noProof/>
          <w:lang w:eastAsia="pt-BR"/>
        </w:rPr>
        <w:drawing>
          <wp:anchor distT="0" distB="0" distL="114300" distR="114300" simplePos="0" relativeHeight="251658240" behindDoc="0" locked="0" layoutInCell="1" allowOverlap="1" wp14:anchorId="53A7B3BA" wp14:editId="2A3DEB05">
            <wp:simplePos x="0" y="0"/>
            <wp:positionH relativeFrom="margin">
              <wp:align>right</wp:align>
            </wp:positionH>
            <wp:positionV relativeFrom="paragraph">
              <wp:posOffset>659130</wp:posOffset>
            </wp:positionV>
            <wp:extent cx="5579745" cy="1082040"/>
            <wp:effectExtent l="0" t="0" r="1905" b="3810"/>
            <wp:wrapThrough wrapText="bothSides">
              <wp:wrapPolygon edited="0">
                <wp:start x="0" y="0"/>
                <wp:lineTo x="0" y="21296"/>
                <wp:lineTo x="21534" y="21296"/>
                <wp:lineTo x="21534" y="0"/>
                <wp:lineTo x="0" y="0"/>
              </wp:wrapPolygon>
            </wp:wrapThrough>
            <wp:docPr id="10398588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1082040"/>
                    </a:xfrm>
                    <a:prstGeom prst="rect">
                      <a:avLst/>
                    </a:prstGeom>
                    <a:noFill/>
                    <a:ln>
                      <a:noFill/>
                    </a:ln>
                  </pic:spPr>
                </pic:pic>
              </a:graphicData>
            </a:graphic>
          </wp:anchor>
        </w:drawing>
      </w:r>
      <w:r w:rsidR="00E62ED3">
        <w:rPr>
          <w:rFonts w:cs="Times New Roman"/>
          <w:color w:val="000000" w:themeColor="text1"/>
          <w:shd w:val="clear" w:color="auto" w:fill="FFFFFF"/>
        </w:rPr>
        <w:t>11.</w:t>
      </w:r>
      <w:r w:rsidR="00E62ED3" w:rsidRPr="00E62ED3">
        <w:rPr>
          <w:rFonts w:cs="Times New Roman"/>
          <w:color w:val="000000" w:themeColor="text1"/>
          <w:shd w:val="clear" w:color="auto" w:fill="FFFFFF"/>
        </w:rPr>
        <w:t xml:space="preserve">O custo estimado total da contratação é </w:t>
      </w:r>
      <w:r w:rsidR="002827F7" w:rsidRPr="00E62ED3">
        <w:rPr>
          <w:rFonts w:cs="Times New Roman"/>
          <w:color w:val="000000" w:themeColor="text1"/>
          <w:shd w:val="clear" w:color="auto" w:fill="FFFFFF"/>
        </w:rPr>
        <w:t xml:space="preserve">de </w:t>
      </w:r>
      <w:r w:rsidR="007C5476" w:rsidRPr="007C5476">
        <w:rPr>
          <w:b/>
          <w:iCs/>
          <w:shd w:val="clear" w:color="auto" w:fill="D0CECE" w:themeFill="background2" w:themeFillShade="E6"/>
        </w:rPr>
        <w:t>R$ 243.225,90 (duzentos e quarenta e três mil e duzentos e vinte e cinco reais e noventa centavos)</w:t>
      </w:r>
      <w:r w:rsidR="00506E7F">
        <w:rPr>
          <w:b/>
          <w:iCs/>
        </w:rPr>
        <w:t>,</w:t>
      </w:r>
      <w:r w:rsidR="00E62ED3" w:rsidRPr="00682C40">
        <w:rPr>
          <w:rFonts w:cs="Times New Roman"/>
          <w:color w:val="000000" w:themeColor="text1"/>
          <w:shd w:val="clear" w:color="auto" w:fill="FFFFFF"/>
        </w:rPr>
        <w:t xml:space="preserve"> conforme a soma dos custos unitários</w:t>
      </w:r>
      <w:r w:rsidR="00E62ED3" w:rsidRPr="00E62ED3">
        <w:rPr>
          <w:rFonts w:cs="Times New Roman"/>
          <w:color w:val="000000" w:themeColor="text1"/>
          <w:shd w:val="clear" w:color="auto" w:fill="FFFFFF"/>
        </w:rPr>
        <w:t>;</w:t>
      </w:r>
    </w:p>
    <w:p w14:paraId="24675F0F" w14:textId="5F6897CA" w:rsidR="00F2195F" w:rsidRDefault="00F2195F" w:rsidP="00253349">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000000" w:themeColor="text1"/>
          <w:shd w:val="clear" w:color="auto" w:fill="FFFFFF"/>
        </w:rPr>
      </w:pPr>
    </w:p>
    <w:p w14:paraId="14B1C564" w14:textId="27E87056" w:rsidR="00033CE6" w:rsidRPr="001355A0" w:rsidRDefault="00033CE6" w:rsidP="00033CE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00" w:themeColor="text1"/>
        </w:rPr>
      </w:pPr>
      <w:r w:rsidRPr="001355A0">
        <w:rPr>
          <w:rFonts w:cs="Times New Roman"/>
          <w:b/>
          <w:bCs/>
          <w:color w:val="000000" w:themeColor="text1"/>
        </w:rPr>
        <w:t>Verifica-se que os valores apresentados possuem equivalência, baixa distorção e de desvio padrão tolerável, não se destoando, podendo ser considerados praticáveis como o de mercado para os devidos fins, tendo como fixado o valor produzido a título de apuração pela média.</w:t>
      </w:r>
    </w:p>
    <w:p w14:paraId="775D3ECA" w14:textId="77777777" w:rsidR="00C04A96" w:rsidRPr="00702CD9" w:rsidRDefault="00C04A96" w:rsidP="00D3407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4F32F9" w:rsidRPr="00702CD9" w14:paraId="1CEECFE7" w14:textId="77777777" w:rsidTr="00D34079">
        <w:tc>
          <w:tcPr>
            <w:tcW w:w="8777" w:type="dxa"/>
            <w:shd w:val="clear" w:color="auto" w:fill="D0CECE" w:themeFill="background2" w:themeFillShade="E6"/>
          </w:tcPr>
          <w:p w14:paraId="28E2B963" w14:textId="2518B5AC" w:rsidR="004F32F9" w:rsidRPr="000544EF" w:rsidRDefault="000544EF" w:rsidP="00D34079">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12-</w:t>
            </w:r>
            <w:r w:rsidRPr="000544EF">
              <w:rPr>
                <w:rFonts w:eastAsia="Times New Roman" w:cs="Times New Roman"/>
                <w:b/>
                <w:bCs/>
                <w:color w:val="000000"/>
              </w:rPr>
              <w:t xml:space="preserve"> </w:t>
            </w:r>
            <w:r w:rsidR="00E62ED3" w:rsidRPr="00E62ED3">
              <w:rPr>
                <w:rFonts w:cs="Times New Roman"/>
                <w:b/>
                <w:bCs/>
              </w:rPr>
              <w:t>ADEQUAÇÃO ORÇAMENTÁRIA</w:t>
            </w:r>
          </w:p>
        </w:tc>
      </w:tr>
    </w:tbl>
    <w:p w14:paraId="0BD3D154" w14:textId="79AC1E74" w:rsidR="00E62ED3" w:rsidRPr="003D5496" w:rsidRDefault="00E62ED3" w:rsidP="00E62ED3">
      <w:pPr>
        <w:spacing w:line="360" w:lineRule="auto"/>
        <w:jc w:val="both"/>
      </w:pPr>
      <w:r>
        <w:t>12</w:t>
      </w:r>
      <w:r w:rsidRPr="003D5496">
        <w:t>.1.</w:t>
      </w:r>
      <w:r w:rsidRPr="003D5496">
        <w:tab/>
        <w:t>As despesas decorrentes da presente contratação correrão à conta de recursos específicos consignados no Orçamento do Município.</w:t>
      </w:r>
    </w:p>
    <w:p w14:paraId="5812339E" w14:textId="0DF1AF95" w:rsidR="00E62ED3" w:rsidRDefault="00E62ED3" w:rsidP="00E62ED3">
      <w:pPr>
        <w:spacing w:line="360" w:lineRule="auto"/>
        <w:jc w:val="both"/>
      </w:pPr>
      <w:r>
        <w:t>12</w:t>
      </w:r>
      <w:r w:rsidRPr="003D5496">
        <w:t>.1.1.</w:t>
      </w:r>
      <w:r w:rsidRPr="003D5496">
        <w:tab/>
        <w:t>A contratação será atendida pela seguinte dotação:</w:t>
      </w:r>
    </w:p>
    <w:p w14:paraId="06033EE5" w14:textId="77777777" w:rsidR="001D24E1" w:rsidRPr="001D24E1" w:rsidRDefault="001D24E1" w:rsidP="001D24E1">
      <w:pPr>
        <w:suppressAutoHyphens w:val="0"/>
        <w:autoSpaceDE w:val="0"/>
        <w:spacing w:before="6"/>
        <w:textAlignment w:val="auto"/>
        <w:rPr>
          <w:rFonts w:eastAsia="Times New Roman" w:cs="Times New Roman"/>
          <w:b/>
          <w:i/>
          <w:kern w:val="0"/>
          <w:sz w:val="22"/>
          <w:szCs w:val="22"/>
          <w:lang w:val="pt-PT" w:eastAsia="en-US" w:bidi="ar-SA"/>
        </w:rPr>
      </w:pPr>
      <w:r w:rsidRPr="001D24E1">
        <w:rPr>
          <w:rFonts w:eastAsia="Times New Roman" w:cs="Times New Roman"/>
          <w:b/>
          <w:i/>
          <w:kern w:val="0"/>
          <w:sz w:val="22"/>
          <w:szCs w:val="22"/>
          <w:lang w:val="pt-PT" w:eastAsia="en-US" w:bidi="ar-SA"/>
        </w:rPr>
        <w:t>Codigo da Ficha : 273</w:t>
      </w:r>
    </w:p>
    <w:p w14:paraId="459078E9" w14:textId="77777777" w:rsidR="001D24E1" w:rsidRPr="001D24E1" w:rsidRDefault="001D24E1" w:rsidP="001D24E1">
      <w:pPr>
        <w:suppressAutoHyphens w:val="0"/>
        <w:autoSpaceDE w:val="0"/>
        <w:spacing w:before="6"/>
        <w:textAlignment w:val="auto"/>
        <w:rPr>
          <w:rFonts w:eastAsia="Times New Roman" w:cs="Times New Roman"/>
          <w:b/>
          <w:i/>
          <w:kern w:val="0"/>
          <w:sz w:val="22"/>
          <w:szCs w:val="22"/>
          <w:lang w:val="pt-PT" w:eastAsia="en-US" w:bidi="ar-SA"/>
        </w:rPr>
      </w:pPr>
      <w:r w:rsidRPr="001D24E1">
        <w:rPr>
          <w:rFonts w:eastAsia="Times New Roman" w:cs="Times New Roman"/>
          <w:b/>
          <w:i/>
          <w:kern w:val="0"/>
          <w:sz w:val="22"/>
          <w:szCs w:val="22"/>
          <w:lang w:val="pt-PT" w:eastAsia="en-US" w:bidi="ar-SA"/>
        </w:rPr>
        <w:t>Orgão : 02 PREFEITURA</w:t>
      </w:r>
    </w:p>
    <w:p w14:paraId="527B5271" w14:textId="77777777" w:rsidR="001D24E1" w:rsidRPr="001D24E1" w:rsidRDefault="001D24E1" w:rsidP="001D24E1">
      <w:pPr>
        <w:suppressAutoHyphens w:val="0"/>
        <w:autoSpaceDE w:val="0"/>
        <w:spacing w:before="6"/>
        <w:textAlignment w:val="auto"/>
        <w:rPr>
          <w:rFonts w:eastAsia="Times New Roman" w:cs="Times New Roman"/>
          <w:b/>
          <w:i/>
          <w:kern w:val="0"/>
          <w:sz w:val="22"/>
          <w:szCs w:val="22"/>
          <w:lang w:val="pt-PT" w:eastAsia="en-US" w:bidi="ar-SA"/>
        </w:rPr>
      </w:pPr>
      <w:r w:rsidRPr="001D24E1">
        <w:rPr>
          <w:rFonts w:eastAsia="Times New Roman" w:cs="Times New Roman"/>
          <w:b/>
          <w:i/>
          <w:kern w:val="0"/>
          <w:sz w:val="22"/>
          <w:szCs w:val="22"/>
          <w:lang w:val="pt-PT" w:eastAsia="en-US" w:bidi="ar-SA"/>
        </w:rPr>
        <w:t>Unidade Orçamentária: 11 URBANISMO E SERVIÇOS GERAIS</w:t>
      </w:r>
    </w:p>
    <w:p w14:paraId="6016A40C" w14:textId="77777777" w:rsidR="001D24E1" w:rsidRPr="001D24E1" w:rsidRDefault="001D24E1" w:rsidP="001D24E1">
      <w:pPr>
        <w:suppressAutoHyphens w:val="0"/>
        <w:autoSpaceDE w:val="0"/>
        <w:spacing w:before="6"/>
        <w:textAlignment w:val="auto"/>
        <w:rPr>
          <w:rFonts w:eastAsia="Times New Roman" w:cs="Times New Roman"/>
          <w:b/>
          <w:i/>
          <w:kern w:val="0"/>
          <w:sz w:val="22"/>
          <w:szCs w:val="22"/>
          <w:lang w:val="pt-PT" w:eastAsia="en-US" w:bidi="ar-SA"/>
        </w:rPr>
      </w:pPr>
      <w:r w:rsidRPr="001D24E1">
        <w:rPr>
          <w:rFonts w:eastAsia="Times New Roman" w:cs="Times New Roman"/>
          <w:b/>
          <w:i/>
          <w:kern w:val="0"/>
          <w:sz w:val="22"/>
          <w:szCs w:val="22"/>
          <w:lang w:val="pt-PT" w:eastAsia="en-US" w:bidi="ar-SA"/>
        </w:rPr>
        <w:t>Elemento de Despesa: MATERIAL DE CONSUMO</w:t>
      </w:r>
    </w:p>
    <w:p w14:paraId="5FA048E2" w14:textId="77777777" w:rsidR="001D24E1" w:rsidRPr="001D24E1" w:rsidRDefault="001D24E1" w:rsidP="001D24E1">
      <w:pPr>
        <w:suppressAutoHyphens w:val="0"/>
        <w:autoSpaceDE w:val="0"/>
        <w:spacing w:before="6"/>
        <w:textAlignment w:val="auto"/>
        <w:rPr>
          <w:rFonts w:eastAsia="Times New Roman" w:cs="Times New Roman"/>
          <w:b/>
          <w:i/>
          <w:kern w:val="0"/>
          <w:sz w:val="22"/>
          <w:szCs w:val="22"/>
          <w:lang w:val="pt-PT" w:eastAsia="en-US" w:bidi="ar-SA"/>
        </w:rPr>
      </w:pPr>
      <w:r w:rsidRPr="001D24E1">
        <w:rPr>
          <w:rFonts w:eastAsia="Times New Roman" w:cs="Times New Roman"/>
          <w:b/>
          <w:i/>
          <w:kern w:val="0"/>
          <w:sz w:val="22"/>
          <w:szCs w:val="22"/>
          <w:lang w:val="pt-PT" w:eastAsia="en-US" w:bidi="ar-SA"/>
        </w:rPr>
        <w:t>Dotação : 15.452.0010.2040.00003.3.90.30.00</w:t>
      </w:r>
    </w:p>
    <w:p w14:paraId="2613F491" w14:textId="77777777" w:rsidR="00BF795F" w:rsidRPr="00682C40" w:rsidRDefault="00BF795F" w:rsidP="00BF795F">
      <w:pPr>
        <w:widowControl/>
        <w:suppressAutoHyphens w:val="0"/>
        <w:autoSpaceDN/>
        <w:textAlignment w:val="auto"/>
        <w:rPr>
          <w:rFonts w:ascii="Arial" w:eastAsia="Calibri" w:hAnsi="Arial" w:cs="Arial"/>
          <w:kern w:val="0"/>
          <w:lang w:eastAsia="en-US" w:bidi="ar-SA"/>
        </w:rPr>
      </w:pPr>
    </w:p>
    <w:p w14:paraId="11598A06" w14:textId="457D7603" w:rsidR="008A09EF" w:rsidRDefault="00E62ED3">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t>12</w:t>
      </w:r>
      <w:r w:rsidRPr="003D5496">
        <w:t>.</w:t>
      </w:r>
      <w:r>
        <w:t>1</w:t>
      </w:r>
      <w:r w:rsidRPr="003D5496">
        <w:t>.</w:t>
      </w:r>
      <w:r w:rsidRPr="003D5496">
        <w:tab/>
        <w:t>A dotação relativa aos exercícios financeiros subsequentes será indicada após aprovação da Lei Orçamentária respectiva e liberação dos créditos correspondentes, mediante apostilamento no processo</w:t>
      </w:r>
      <w:r w:rsidR="00392DA2">
        <w:t>.</w:t>
      </w:r>
    </w:p>
    <w:p w14:paraId="792537F7" w14:textId="77777777" w:rsidR="00634E41" w:rsidRDefault="00634E4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7CD41BC" w14:textId="77777777" w:rsidTr="000544EF">
        <w:trPr>
          <w:trHeight w:val="759"/>
        </w:trPr>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310D522" w14:textId="165A1183" w:rsidR="008A09EF" w:rsidRPr="00E62ED3" w:rsidRDefault="000544EF" w:rsidP="00E62ED3">
            <w:pPr>
              <w:shd w:val="clear" w:color="auto" w:fill="D1D1D1"/>
              <w:spacing w:line="360" w:lineRule="auto"/>
              <w:jc w:val="center"/>
              <w:rPr>
                <w:b/>
                <w:bCs/>
              </w:rPr>
            </w:pPr>
            <w:r w:rsidRPr="000544EF">
              <w:rPr>
                <w:rFonts w:cs="Times New Roman"/>
                <w:b/>
                <w:bCs/>
              </w:rPr>
              <w:t xml:space="preserve">13 – </w:t>
            </w:r>
            <w:r w:rsidR="00E62ED3" w:rsidRPr="00F01467">
              <w:rPr>
                <w:b/>
                <w:bCs/>
              </w:rPr>
              <w:t>DA FISCALIZAÇÃO E ACOMPANHAMENTO DO CONTRATO</w:t>
            </w:r>
          </w:p>
        </w:tc>
      </w:tr>
    </w:tbl>
    <w:p w14:paraId="551A619F" w14:textId="77777777" w:rsidR="00963D81" w:rsidRPr="00702CD9" w:rsidRDefault="00963D81" w:rsidP="003E01C6">
      <w:pPr>
        <w:pStyle w:val="Standard"/>
        <w:jc w:val="both"/>
        <w:rPr>
          <w:rFonts w:cs="Times New Roman"/>
          <w:color w:val="FF3333"/>
        </w:rPr>
      </w:pPr>
    </w:p>
    <w:p w14:paraId="4482B924" w14:textId="47C97BA9" w:rsidR="00E62ED3" w:rsidRPr="003E01C6" w:rsidRDefault="003E7B85" w:rsidP="004C686A">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cs="Times New Roman"/>
          <w:color w:val="000000" w:themeColor="text1"/>
          <w:u w:val="single"/>
        </w:rPr>
      </w:pPr>
      <w:r>
        <w:rPr>
          <w:rFonts w:cs="Times New Roman"/>
          <w:color w:val="000000" w:themeColor="text1"/>
        </w:rPr>
        <w:t xml:space="preserve">13.1 </w:t>
      </w:r>
      <w:r w:rsidR="00E62ED3" w:rsidRPr="00E62ED3">
        <w:rPr>
          <w:rFonts w:cs="Times New Roman"/>
          <w:color w:val="000000" w:themeColor="text1"/>
        </w:rPr>
        <w:t xml:space="preserve">A fiscalização ficará a cargo do servidor </w:t>
      </w:r>
      <w:r w:rsidR="00013500" w:rsidRPr="00013500">
        <w:rPr>
          <w:rFonts w:cs="Times New Roman"/>
          <w:b/>
          <w:bCs/>
          <w:color w:val="000000" w:themeColor="text1"/>
          <w:u w:val="single"/>
        </w:rPr>
        <w:t>Silvio de Araújo Lima</w:t>
      </w:r>
      <w:r w:rsidR="00013500">
        <w:rPr>
          <w:rFonts w:cs="Times New Roman"/>
          <w:color w:val="000000" w:themeColor="text1"/>
          <w:u w:val="single"/>
        </w:rPr>
        <w:t>.</w:t>
      </w:r>
    </w:p>
    <w:p w14:paraId="660570D8" w14:textId="432B7EF4" w:rsidR="00E62ED3" w:rsidRPr="00E62ED3" w:rsidRDefault="003E7B85" w:rsidP="003E01C6">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cs="Times New Roman"/>
          <w:color w:val="000000" w:themeColor="text1"/>
        </w:rPr>
      </w:pPr>
      <w:r>
        <w:rPr>
          <w:rFonts w:cs="Times New Roman"/>
          <w:color w:val="000000" w:themeColor="text1"/>
        </w:rPr>
        <w:t xml:space="preserve">13.2 </w:t>
      </w:r>
      <w:r w:rsidR="00E62ED3" w:rsidRPr="00E62ED3">
        <w:rPr>
          <w:rFonts w:cs="Times New Roman"/>
          <w:color w:val="000000" w:themeColor="text1"/>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 </w:t>
      </w:r>
    </w:p>
    <w:p w14:paraId="0B258C9A" w14:textId="77777777" w:rsidR="002B0B05" w:rsidRDefault="002B0B05" w:rsidP="00F44B90">
      <w:pPr>
        <w:pStyle w:val="Standard"/>
        <w:tabs>
          <w:tab w:val="left" w:pos="569"/>
          <w:tab w:val="left" w:pos="854"/>
          <w:tab w:val="left" w:pos="1154"/>
          <w:tab w:val="left" w:pos="1409"/>
          <w:tab w:val="left" w:pos="1664"/>
          <w:tab w:val="left" w:pos="1979"/>
          <w:tab w:val="left" w:pos="2234"/>
          <w:tab w:val="left" w:leader="underscore" w:pos="7350"/>
        </w:tabs>
        <w:spacing w:before="57" w:after="57"/>
        <w:jc w:val="both"/>
        <w:rPr>
          <w:rFonts w:cs="Times New Roman"/>
          <w:color w:val="FF3333"/>
        </w:rPr>
      </w:pPr>
    </w:p>
    <w:p w14:paraId="40F2F333" w14:textId="77777777" w:rsidR="001549C5" w:rsidRPr="00702CD9" w:rsidRDefault="001549C5" w:rsidP="00F44B90">
      <w:pPr>
        <w:pStyle w:val="Standard"/>
        <w:tabs>
          <w:tab w:val="left" w:pos="569"/>
          <w:tab w:val="left" w:pos="854"/>
          <w:tab w:val="left" w:pos="1154"/>
          <w:tab w:val="left" w:pos="1409"/>
          <w:tab w:val="left" w:pos="1664"/>
          <w:tab w:val="left" w:pos="1979"/>
          <w:tab w:val="left" w:pos="2234"/>
          <w:tab w:val="left" w:leader="underscore" w:pos="7350"/>
        </w:tabs>
        <w:spacing w:before="57" w:after="5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C9EE1EF" w14:textId="77777777" w:rsidTr="005B72C1">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88DA27A" w14:textId="061EBA8D" w:rsidR="008A09EF" w:rsidRPr="00702CD9" w:rsidRDefault="0040016D" w:rsidP="00E65AD2">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rPr>
            </w:pPr>
            <w:r w:rsidRPr="00702CD9">
              <w:rPr>
                <w:rFonts w:cs="Times New Roman"/>
                <w:b/>
                <w:bCs/>
              </w:rPr>
              <w:t>RESPONSÁVEIS</w:t>
            </w:r>
          </w:p>
        </w:tc>
      </w:tr>
    </w:tbl>
    <w:tbl>
      <w:tblPr>
        <w:tblpPr w:leftFromText="141" w:rightFromText="141" w:vertAnchor="text" w:horzAnchor="margin" w:tblpXSpec="center" w:tblpY="170"/>
        <w:tblW w:w="5242" w:type="dxa"/>
        <w:tblLayout w:type="fixed"/>
        <w:tblCellMar>
          <w:left w:w="10" w:type="dxa"/>
          <w:right w:w="10" w:type="dxa"/>
        </w:tblCellMar>
        <w:tblLook w:val="04A0" w:firstRow="1" w:lastRow="0" w:firstColumn="1" w:lastColumn="0" w:noHBand="0" w:noVBand="1"/>
      </w:tblPr>
      <w:tblGrid>
        <w:gridCol w:w="5242"/>
      </w:tblGrid>
      <w:tr w:rsidR="005B72C1" w:rsidRPr="00702CD9" w14:paraId="08CF8437" w14:textId="77777777" w:rsidTr="005B72C1">
        <w:tc>
          <w:tcPr>
            <w:tcW w:w="524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1A31EFF7" w14:textId="77777777" w:rsidR="005B72C1" w:rsidRPr="009F4F12" w:rsidRDefault="005B72C1" w:rsidP="005B72C1">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Cs/>
                <w:color w:val="000000" w:themeColor="text1"/>
              </w:rPr>
            </w:pPr>
            <w:r w:rsidRPr="00E62ED3">
              <w:rPr>
                <w:rFonts w:cs="Times New Roman"/>
                <w:b/>
                <w:bCs/>
                <w:iCs/>
                <w:color w:val="000000" w:themeColor="text1"/>
              </w:rPr>
              <w:t>AGENTE DE CONTRATAÇÃO</w:t>
            </w:r>
          </w:p>
        </w:tc>
      </w:tr>
      <w:tr w:rsidR="005B72C1" w:rsidRPr="00702CD9" w14:paraId="6F9297ED" w14:textId="77777777" w:rsidTr="005B72C1">
        <w:tc>
          <w:tcPr>
            <w:tcW w:w="524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C0FEF46" w14:textId="77777777" w:rsidR="005B72C1" w:rsidRDefault="005B72C1" w:rsidP="005B72C1">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rPr>
            </w:pPr>
          </w:p>
          <w:p w14:paraId="2A5B1A3C" w14:textId="77777777" w:rsidR="005B72C1" w:rsidRDefault="005B72C1" w:rsidP="005B72C1">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rPr>
            </w:pPr>
          </w:p>
          <w:p w14:paraId="040A466B" w14:textId="77777777" w:rsidR="005B72C1" w:rsidRPr="00702CD9" w:rsidRDefault="005B72C1" w:rsidP="005B72C1">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cs="Times New Roman"/>
                <w:color w:val="000000"/>
              </w:rPr>
            </w:pPr>
          </w:p>
          <w:p w14:paraId="193C2973" w14:textId="77777777" w:rsidR="005B72C1" w:rsidRPr="00E65AD2" w:rsidRDefault="005B72C1" w:rsidP="005B72C1">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r w:rsidRPr="00E65AD2">
              <w:rPr>
                <w:rFonts w:cs="Times New Roman"/>
                <w:color w:val="000000" w:themeColor="text1"/>
              </w:rPr>
              <w:t>______________________________</w:t>
            </w:r>
          </w:p>
          <w:p w14:paraId="340EEB8F" w14:textId="77777777" w:rsidR="005B72C1" w:rsidRPr="00E62ED3" w:rsidRDefault="005B72C1" w:rsidP="005B72C1">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Cs/>
                <w:color w:val="000000" w:themeColor="text1"/>
              </w:rPr>
            </w:pPr>
            <w:r w:rsidRPr="00E62ED3">
              <w:rPr>
                <w:rFonts w:cs="Times New Roman"/>
                <w:b/>
                <w:bCs/>
                <w:iCs/>
                <w:color w:val="000000" w:themeColor="text1"/>
              </w:rPr>
              <w:t xml:space="preserve">Silvana </w:t>
            </w:r>
            <w:proofErr w:type="spellStart"/>
            <w:r w:rsidRPr="00E62ED3">
              <w:rPr>
                <w:rFonts w:cs="Times New Roman"/>
                <w:b/>
                <w:bCs/>
                <w:iCs/>
                <w:color w:val="000000" w:themeColor="text1"/>
              </w:rPr>
              <w:t>Valesi</w:t>
            </w:r>
            <w:proofErr w:type="spellEnd"/>
            <w:r w:rsidRPr="00E62ED3">
              <w:rPr>
                <w:rFonts w:cs="Times New Roman"/>
                <w:b/>
                <w:bCs/>
                <w:iCs/>
                <w:color w:val="000000" w:themeColor="text1"/>
              </w:rPr>
              <w:t xml:space="preserve"> de Araújo Lima</w:t>
            </w:r>
          </w:p>
          <w:p w14:paraId="3B6F8B11" w14:textId="77777777" w:rsidR="005B72C1" w:rsidRDefault="005B72C1" w:rsidP="005B72C1">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cs="Times New Roman"/>
                <w:color w:val="000000" w:themeColor="text1"/>
              </w:rPr>
            </w:pPr>
          </w:p>
          <w:p w14:paraId="4136D4E8" w14:textId="66048DF6" w:rsidR="005B72C1" w:rsidRPr="00702CD9" w:rsidRDefault="005B72C1" w:rsidP="005B72C1">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rPr>
            </w:pPr>
            <w:r w:rsidRPr="00E65AD2">
              <w:rPr>
                <w:rFonts w:cs="Times New Roman"/>
                <w:color w:val="000000" w:themeColor="text1"/>
              </w:rPr>
              <w:t xml:space="preserve">Inúbia Paulista, </w:t>
            </w:r>
            <w:r w:rsidR="00B465AF">
              <w:rPr>
                <w:rFonts w:cs="Times New Roman"/>
                <w:color w:val="000000" w:themeColor="text1"/>
              </w:rPr>
              <w:t>29</w:t>
            </w:r>
            <w:r w:rsidRPr="00E65AD2">
              <w:rPr>
                <w:rFonts w:cs="Times New Roman"/>
                <w:color w:val="000000" w:themeColor="text1"/>
              </w:rPr>
              <w:t xml:space="preserve"> de </w:t>
            </w:r>
            <w:r w:rsidR="00B465AF">
              <w:rPr>
                <w:rFonts w:cs="Times New Roman"/>
                <w:color w:val="000000" w:themeColor="text1"/>
              </w:rPr>
              <w:t>julho</w:t>
            </w:r>
            <w:r w:rsidR="00A7436B">
              <w:rPr>
                <w:rFonts w:cs="Times New Roman"/>
                <w:color w:val="000000" w:themeColor="text1"/>
              </w:rPr>
              <w:t xml:space="preserve"> </w:t>
            </w:r>
            <w:r w:rsidRPr="00E65AD2">
              <w:rPr>
                <w:rFonts w:cs="Times New Roman"/>
                <w:color w:val="000000" w:themeColor="text1"/>
              </w:rPr>
              <w:t>de 2025</w:t>
            </w:r>
          </w:p>
        </w:tc>
      </w:tr>
    </w:tbl>
    <w:p w14:paraId="774E382B" w14:textId="0711BB40" w:rsidR="008A09EF" w:rsidRPr="00702CD9" w:rsidRDefault="00204556">
      <w:pPr>
        <w:pStyle w:val="Textbody"/>
        <w:rPr>
          <w:rFonts w:cs="Times New Roman"/>
        </w:rPr>
      </w:pPr>
      <w:r w:rsidRPr="00702CD9">
        <w:rPr>
          <w:rFonts w:cs="Times New Roman"/>
        </w:rPr>
        <w:tab/>
      </w:r>
    </w:p>
    <w:p w14:paraId="209F10D0" w14:textId="77777777" w:rsidR="008A09EF" w:rsidRPr="00702CD9" w:rsidRDefault="008A09EF" w:rsidP="0082273C">
      <w:pPr>
        <w:pStyle w:val="Standard"/>
        <w:rPr>
          <w:rFonts w:cs="Times New Roman"/>
        </w:rPr>
      </w:pPr>
    </w:p>
    <w:sectPr w:rsidR="008A09EF" w:rsidRPr="00702CD9" w:rsidSect="00702CD9">
      <w:headerReference w:type="default" r:id="rId15"/>
      <w:footerReference w:type="default" r:id="rId16"/>
      <w:pgSz w:w="11906" w:h="16838" w:code="9"/>
      <w:pgMar w:top="2841" w:right="1418" w:bottom="1134" w:left="1701" w:header="1418"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854A" w14:textId="77777777" w:rsidR="007771DE" w:rsidRDefault="007771DE">
      <w:r>
        <w:separator/>
      </w:r>
    </w:p>
  </w:endnote>
  <w:endnote w:type="continuationSeparator" w:id="0">
    <w:p w14:paraId="0022AE8D" w14:textId="77777777" w:rsidR="007771DE" w:rsidRDefault="007771DE">
      <w:r>
        <w:continuationSeparator/>
      </w:r>
    </w:p>
  </w:endnote>
  <w:endnote w:type="continuationNotice" w:id="1">
    <w:p w14:paraId="04385F97" w14:textId="77777777" w:rsidR="007771DE" w:rsidRDefault="00777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50F" w14:textId="50925AFA" w:rsidR="007771DE" w:rsidRDefault="007771DE">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5B3D2F">
      <w:rPr>
        <w:noProof/>
        <w:shd w:val="clear" w:color="auto" w:fill="FFFFFF"/>
      </w:rPr>
      <w:t>19</w:t>
    </w:r>
    <w:r>
      <w:rPr>
        <w:shd w:val="clear" w:color="auto" w:fill="FFFFFF"/>
      </w:rPr>
      <w:fldChar w:fldCharType="end"/>
    </w:r>
  </w:p>
  <w:p w14:paraId="74E45401" w14:textId="77777777" w:rsidR="007771DE" w:rsidRDefault="007771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4458" w14:textId="77777777" w:rsidR="007771DE" w:rsidRDefault="007771DE">
      <w:r>
        <w:rPr>
          <w:color w:val="000000"/>
        </w:rPr>
        <w:separator/>
      </w:r>
    </w:p>
  </w:footnote>
  <w:footnote w:type="continuationSeparator" w:id="0">
    <w:p w14:paraId="6CC17CD2" w14:textId="77777777" w:rsidR="007771DE" w:rsidRDefault="007771DE">
      <w:r>
        <w:continuationSeparator/>
      </w:r>
    </w:p>
  </w:footnote>
  <w:footnote w:type="continuationNotice" w:id="1">
    <w:p w14:paraId="53D88F98" w14:textId="77777777" w:rsidR="007771DE" w:rsidRDefault="00777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996" w:type="dxa"/>
      <w:tblLayout w:type="fixed"/>
      <w:tblCellMar>
        <w:left w:w="10" w:type="dxa"/>
        <w:right w:w="10" w:type="dxa"/>
      </w:tblCellMar>
      <w:tblLook w:val="04A0" w:firstRow="1" w:lastRow="0" w:firstColumn="1" w:lastColumn="0" w:noHBand="0" w:noVBand="1"/>
    </w:tblPr>
    <w:tblGrid>
      <w:gridCol w:w="10491"/>
    </w:tblGrid>
    <w:tr w:rsidR="007771DE" w14:paraId="4BAB6253" w14:textId="77777777" w:rsidTr="00702CD9">
      <w:trPr>
        <w:trHeight w:val="1359"/>
      </w:trPr>
      <w:tc>
        <w:tcPr>
          <w:tcW w:w="104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CF04F63" w14:textId="6C8FFEA8" w:rsidR="007771DE" w:rsidRPr="00702CD9" w:rsidRDefault="007771DE" w:rsidP="00702CD9">
          <w:pPr>
            <w:tabs>
              <w:tab w:val="center" w:pos="4252"/>
              <w:tab w:val="right" w:pos="8504"/>
            </w:tabs>
            <w:suppressAutoHyphens w:val="0"/>
            <w:autoSpaceDE w:val="0"/>
            <w:spacing w:line="360" w:lineRule="auto"/>
            <w:jc w:val="center"/>
            <w:textAlignment w:val="auto"/>
            <w:rPr>
              <w:rFonts w:eastAsia="Times New Roman" w:cs="Times New Roman"/>
              <w:b/>
              <w:noProof/>
              <w:kern w:val="0"/>
              <w:sz w:val="28"/>
              <w:szCs w:val="22"/>
              <w:u w:val="single"/>
              <w:lang w:val="pt-PT" w:eastAsia="en-US" w:bidi="ar-SA"/>
            </w:rPr>
          </w:pPr>
          <w:r>
            <w:rPr>
              <w:rFonts w:eastAsia="Times New Roman" w:cs="Times New Roman"/>
              <w:b/>
              <w:noProof/>
              <w:kern w:val="0"/>
              <w:sz w:val="28"/>
              <w:szCs w:val="22"/>
              <w:u w:val="single"/>
              <w:lang w:eastAsia="pt-BR" w:bidi="ar-SA"/>
            </w:rPr>
            <w:drawing>
              <wp:anchor distT="0" distB="0" distL="114300" distR="114300" simplePos="0" relativeHeight="251658240" behindDoc="0" locked="0" layoutInCell="0" allowOverlap="1" wp14:anchorId="2EDDAD99" wp14:editId="6042F64F">
                <wp:simplePos x="0" y="0"/>
                <wp:positionH relativeFrom="column">
                  <wp:posOffset>47625</wp:posOffset>
                </wp:positionH>
                <wp:positionV relativeFrom="paragraph">
                  <wp:posOffset>0</wp:posOffset>
                </wp:positionV>
                <wp:extent cx="819150" cy="791210"/>
                <wp:effectExtent l="0" t="0" r="0" b="8890"/>
                <wp:wrapThrough wrapText="bothSides">
                  <wp:wrapPolygon edited="0">
                    <wp:start x="0" y="0"/>
                    <wp:lineTo x="0" y="21323"/>
                    <wp:lineTo x="21098" y="21323"/>
                    <wp:lineTo x="21098" y="0"/>
                    <wp:lineTo x="0" y="0"/>
                  </wp:wrapPolygon>
                </wp:wrapThrough>
                <wp:docPr id="1986412635" name="Imagem 7" descr="de inú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 inú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CD9">
            <w:rPr>
              <w:rFonts w:eastAsia="Times New Roman" w:cs="Times New Roman"/>
              <w:b/>
              <w:noProof/>
              <w:kern w:val="0"/>
              <w:sz w:val="28"/>
              <w:szCs w:val="22"/>
              <w:u w:val="single"/>
              <w:lang w:val="pt-PT" w:eastAsia="en-US" w:bidi="ar-SA"/>
            </w:rPr>
            <w:t>MUNICÍPIO DE INÚBIA PAULISTA</w:t>
          </w:r>
        </w:p>
        <w:p w14:paraId="080463B8" w14:textId="65EF42D1" w:rsidR="007771DE" w:rsidRPr="00702CD9" w:rsidRDefault="007771DE"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 xml:space="preserve">         CNPJ 44.919.611/0001-03          Fone: (18)3556-9900         E-mail: licitacoes@inubiapaulista.sp.gov.br</w:t>
          </w:r>
        </w:p>
        <w:p w14:paraId="2B724E7B" w14:textId="77777777" w:rsidR="007771DE" w:rsidRPr="00702CD9" w:rsidRDefault="007771DE"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ab/>
            <w:t>Avenida Campos Salles, 113 – CEP 17760-000  -  Inúbia Paulista  -  Estado de São Paulo.</w:t>
          </w:r>
        </w:p>
        <w:p w14:paraId="2FC8F6A8" w14:textId="41303EE6" w:rsidR="007771DE" w:rsidRDefault="007771DE" w:rsidP="00702CD9">
          <w:pPr>
            <w:tabs>
              <w:tab w:val="center" w:pos="4252"/>
              <w:tab w:val="right" w:pos="8504"/>
            </w:tabs>
            <w:suppressAutoHyphens w:val="0"/>
            <w:autoSpaceDE w:val="0"/>
            <w:spacing w:line="360" w:lineRule="auto"/>
            <w:jc w:val="center"/>
            <w:textAlignment w:val="auto"/>
            <w:rPr>
              <w:rFonts w:ascii="Calibri" w:hAnsi="Calibri"/>
              <w:b/>
              <w:bCs/>
              <w:color w:val="FF9999"/>
            </w:rPr>
          </w:pPr>
        </w:p>
      </w:tc>
    </w:tr>
  </w:tbl>
  <w:p w14:paraId="08E7D516" w14:textId="77777777" w:rsidR="007771DE" w:rsidRDefault="007771DE">
    <w:pPr>
      <w:pStyle w:val="Cabealho"/>
      <w:rPr>
        <w:sz w:val="10"/>
        <w:szCs w:val="10"/>
      </w:rPr>
    </w:pPr>
  </w:p>
  <w:p w14:paraId="2E39B81B" w14:textId="77777777" w:rsidR="007771DE" w:rsidRDefault="007771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9D8"/>
    <w:multiLevelType w:val="multilevel"/>
    <w:tmpl w:val="F20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20764"/>
    <w:multiLevelType w:val="multilevel"/>
    <w:tmpl w:val="8BC6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04A3B"/>
    <w:multiLevelType w:val="hybridMultilevel"/>
    <w:tmpl w:val="0832B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326B97"/>
    <w:multiLevelType w:val="multilevel"/>
    <w:tmpl w:val="8EFC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A51EB"/>
    <w:multiLevelType w:val="multilevel"/>
    <w:tmpl w:val="463E05AA"/>
    <w:lvl w:ilvl="0">
      <w:start w:val="5"/>
      <w:numFmt w:val="decimal"/>
      <w:lvlText w:val="%1"/>
      <w:lvlJc w:val="left"/>
      <w:pPr>
        <w:ind w:left="1080" w:hanging="360"/>
      </w:pPr>
      <w:rPr>
        <w:rFonts w:hint="default"/>
      </w:rPr>
    </w:lvl>
    <w:lvl w:ilvl="1">
      <w:start w:val="1"/>
      <w:numFmt w:val="decimal"/>
      <w:isLgl/>
      <w:lvlText w:val="%1.%2."/>
      <w:lvlJc w:val="left"/>
      <w:pPr>
        <w:ind w:left="1425" w:hanging="705"/>
      </w:pPr>
      <w:rPr>
        <w:rFonts w:cs="Times New Roman" w:hint="default"/>
        <w:b/>
        <w:color w:val="000000" w:themeColor="text1"/>
      </w:rPr>
    </w:lvl>
    <w:lvl w:ilvl="2">
      <w:start w:val="4"/>
      <w:numFmt w:val="decimal"/>
      <w:isLgl/>
      <w:lvlText w:val="%1.%2.%3."/>
      <w:lvlJc w:val="left"/>
      <w:pPr>
        <w:ind w:left="1440" w:hanging="720"/>
      </w:pPr>
      <w:rPr>
        <w:rFonts w:cs="Times New Roman" w:hint="default"/>
        <w:b/>
        <w:color w:val="000000" w:themeColor="text1"/>
      </w:rPr>
    </w:lvl>
    <w:lvl w:ilvl="3">
      <w:start w:val="1"/>
      <w:numFmt w:val="decimal"/>
      <w:isLgl/>
      <w:lvlText w:val="%1.%2.%3.%4."/>
      <w:lvlJc w:val="left"/>
      <w:pPr>
        <w:ind w:left="1440" w:hanging="720"/>
      </w:pPr>
      <w:rPr>
        <w:rFonts w:cs="Times New Roman" w:hint="default"/>
        <w:b/>
        <w:color w:val="000000" w:themeColor="text1"/>
      </w:rPr>
    </w:lvl>
    <w:lvl w:ilvl="4">
      <w:start w:val="1"/>
      <w:numFmt w:val="decimal"/>
      <w:isLgl/>
      <w:lvlText w:val="%1.%2.%3.%4.%5."/>
      <w:lvlJc w:val="left"/>
      <w:pPr>
        <w:ind w:left="1800" w:hanging="1080"/>
      </w:pPr>
      <w:rPr>
        <w:rFonts w:cs="Times New Roman" w:hint="default"/>
        <w:b/>
        <w:color w:val="000000" w:themeColor="text1"/>
      </w:rPr>
    </w:lvl>
    <w:lvl w:ilvl="5">
      <w:start w:val="1"/>
      <w:numFmt w:val="decimal"/>
      <w:isLgl/>
      <w:lvlText w:val="%1.%2.%3.%4.%5.%6."/>
      <w:lvlJc w:val="left"/>
      <w:pPr>
        <w:ind w:left="1800" w:hanging="1080"/>
      </w:pPr>
      <w:rPr>
        <w:rFonts w:cs="Times New Roman" w:hint="default"/>
        <w:b/>
        <w:color w:val="000000" w:themeColor="text1"/>
      </w:rPr>
    </w:lvl>
    <w:lvl w:ilvl="6">
      <w:start w:val="1"/>
      <w:numFmt w:val="decimal"/>
      <w:isLgl/>
      <w:lvlText w:val="%1.%2.%3.%4.%5.%6.%7."/>
      <w:lvlJc w:val="left"/>
      <w:pPr>
        <w:ind w:left="2160" w:hanging="1440"/>
      </w:pPr>
      <w:rPr>
        <w:rFonts w:cs="Times New Roman" w:hint="default"/>
        <w:b/>
        <w:color w:val="000000" w:themeColor="text1"/>
      </w:rPr>
    </w:lvl>
    <w:lvl w:ilvl="7">
      <w:start w:val="1"/>
      <w:numFmt w:val="decimal"/>
      <w:isLgl/>
      <w:lvlText w:val="%1.%2.%3.%4.%5.%6.%7.%8."/>
      <w:lvlJc w:val="left"/>
      <w:pPr>
        <w:ind w:left="2160" w:hanging="1440"/>
      </w:pPr>
      <w:rPr>
        <w:rFonts w:cs="Times New Roman" w:hint="default"/>
        <w:b/>
        <w:color w:val="000000" w:themeColor="text1"/>
      </w:rPr>
    </w:lvl>
    <w:lvl w:ilvl="8">
      <w:start w:val="1"/>
      <w:numFmt w:val="decimal"/>
      <w:isLgl/>
      <w:lvlText w:val="%1.%2.%3.%4.%5.%6.%7.%8.%9."/>
      <w:lvlJc w:val="left"/>
      <w:pPr>
        <w:ind w:left="2520" w:hanging="1800"/>
      </w:pPr>
      <w:rPr>
        <w:rFonts w:cs="Times New Roman" w:hint="default"/>
        <w:b/>
        <w:color w:val="000000" w:themeColor="text1"/>
      </w:rPr>
    </w:lvl>
  </w:abstractNum>
  <w:abstractNum w:abstractNumId="5" w15:restartNumberingAfterBreak="0">
    <w:nsid w:val="109D1C0D"/>
    <w:multiLevelType w:val="multilevel"/>
    <w:tmpl w:val="917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955F0"/>
    <w:multiLevelType w:val="multilevel"/>
    <w:tmpl w:val="5F22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6098D"/>
    <w:multiLevelType w:val="multilevel"/>
    <w:tmpl w:val="3A34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37B97"/>
    <w:multiLevelType w:val="multilevel"/>
    <w:tmpl w:val="5D4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232B4"/>
    <w:multiLevelType w:val="hybridMultilevel"/>
    <w:tmpl w:val="93D4A5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D5C100D"/>
    <w:multiLevelType w:val="multilevel"/>
    <w:tmpl w:val="688C2BE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AE22AB"/>
    <w:multiLevelType w:val="multilevel"/>
    <w:tmpl w:val="51164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E4588"/>
    <w:multiLevelType w:val="hybridMultilevel"/>
    <w:tmpl w:val="021EA354"/>
    <w:lvl w:ilvl="0" w:tplc="67DAA52C">
      <w:start w:val="6"/>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25544200"/>
    <w:multiLevelType w:val="multilevel"/>
    <w:tmpl w:val="5BF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707EA"/>
    <w:multiLevelType w:val="multilevel"/>
    <w:tmpl w:val="9224F840"/>
    <w:lvl w:ilvl="0">
      <w:start w:val="4"/>
      <w:numFmt w:val="decimal"/>
      <w:lvlText w:val="%1."/>
      <w:lvlJc w:val="left"/>
      <w:pPr>
        <w:ind w:left="480" w:hanging="480"/>
      </w:pPr>
      <w:rPr>
        <w:rFonts w:hint="default"/>
        <w:b w:val="0"/>
      </w:rPr>
    </w:lvl>
    <w:lvl w:ilvl="1">
      <w:start w:val="2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9B005BC"/>
    <w:multiLevelType w:val="multilevel"/>
    <w:tmpl w:val="4B4A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A48B2"/>
    <w:multiLevelType w:val="multilevel"/>
    <w:tmpl w:val="33D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9178C"/>
    <w:multiLevelType w:val="multilevel"/>
    <w:tmpl w:val="4CC6DC4A"/>
    <w:lvl w:ilvl="0">
      <w:start w:val="8"/>
      <w:numFmt w:val="decimal"/>
      <w:lvlText w:val="%1"/>
      <w:lvlJc w:val="left"/>
      <w:pPr>
        <w:ind w:left="717" w:hanging="360"/>
      </w:pPr>
      <w:rPr>
        <w:rFonts w:hint="default"/>
        <w:sz w:val="24"/>
        <w:szCs w:val="24"/>
      </w:rPr>
    </w:lvl>
    <w:lvl w:ilvl="1">
      <w:start w:val="1"/>
      <w:numFmt w:val="decimal"/>
      <w:isLgl/>
      <w:lvlText w:val="%1.%2."/>
      <w:lvlJc w:val="left"/>
      <w:pPr>
        <w:ind w:left="912" w:hanging="55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8" w15:restartNumberingAfterBreak="0">
    <w:nsid w:val="320947A2"/>
    <w:multiLevelType w:val="multilevel"/>
    <w:tmpl w:val="B358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86E2C"/>
    <w:multiLevelType w:val="multilevel"/>
    <w:tmpl w:val="CED0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3CCF2009"/>
    <w:multiLevelType w:val="hybridMultilevel"/>
    <w:tmpl w:val="8372313C"/>
    <w:lvl w:ilvl="0" w:tplc="16D06956">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2" w15:restartNumberingAfterBreak="0">
    <w:nsid w:val="3DC72B94"/>
    <w:multiLevelType w:val="multilevel"/>
    <w:tmpl w:val="0F5ED5C4"/>
    <w:lvl w:ilvl="0">
      <w:start w:val="4"/>
      <w:numFmt w:val="decimal"/>
      <w:lvlText w:val="%1"/>
      <w:lvlJc w:val="left"/>
      <w:pPr>
        <w:ind w:left="420" w:hanging="420"/>
      </w:pPr>
      <w:rPr>
        <w:rFonts w:eastAsia="SimSun" w:hint="default"/>
      </w:rPr>
    </w:lvl>
    <w:lvl w:ilvl="1">
      <w:start w:val="16"/>
      <w:numFmt w:val="decimal"/>
      <w:lvlText w:val="%1.%2"/>
      <w:lvlJc w:val="left"/>
      <w:pPr>
        <w:ind w:left="420" w:hanging="4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3" w15:restartNumberingAfterBreak="0">
    <w:nsid w:val="416C1D98"/>
    <w:multiLevelType w:val="multilevel"/>
    <w:tmpl w:val="268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55163"/>
    <w:multiLevelType w:val="multilevel"/>
    <w:tmpl w:val="F63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1218C"/>
    <w:multiLevelType w:val="multilevel"/>
    <w:tmpl w:val="6B9486FA"/>
    <w:lvl w:ilvl="0">
      <w:start w:val="4"/>
      <w:numFmt w:val="decimal"/>
      <w:lvlText w:val="%1."/>
      <w:lvlJc w:val="left"/>
      <w:pPr>
        <w:ind w:left="660" w:hanging="660"/>
      </w:pPr>
      <w:rPr>
        <w:rFonts w:hint="default"/>
        <w:b/>
      </w:rPr>
    </w:lvl>
    <w:lvl w:ilvl="1">
      <w:start w:val="17"/>
      <w:numFmt w:val="decimal"/>
      <w:lvlText w:val="%1.%2."/>
      <w:lvlJc w:val="left"/>
      <w:pPr>
        <w:ind w:left="990" w:hanging="6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abstractNum w:abstractNumId="26" w15:restartNumberingAfterBreak="0">
    <w:nsid w:val="49F50437"/>
    <w:multiLevelType w:val="multilevel"/>
    <w:tmpl w:val="AC7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63E9C"/>
    <w:multiLevelType w:val="multilevel"/>
    <w:tmpl w:val="41060D8E"/>
    <w:lvl w:ilvl="0">
      <w:start w:val="1"/>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536B0123"/>
    <w:multiLevelType w:val="multilevel"/>
    <w:tmpl w:val="AD1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C66B4"/>
    <w:multiLevelType w:val="multilevel"/>
    <w:tmpl w:val="8EA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33A95"/>
    <w:multiLevelType w:val="hybridMultilevel"/>
    <w:tmpl w:val="5ED6C6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3C1AE5"/>
    <w:multiLevelType w:val="hybridMultilevel"/>
    <w:tmpl w:val="54A0FC9C"/>
    <w:lvl w:ilvl="0" w:tplc="9A16E3E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5CF2F54"/>
    <w:multiLevelType w:val="multilevel"/>
    <w:tmpl w:val="F146CAF2"/>
    <w:lvl w:ilvl="0">
      <w:start w:val="4"/>
      <w:numFmt w:val="decimal"/>
      <w:lvlText w:val="%1."/>
      <w:lvlJc w:val="left"/>
      <w:pPr>
        <w:ind w:left="840" w:hanging="840"/>
      </w:pPr>
      <w:rPr>
        <w:rFonts w:hint="default"/>
      </w:rPr>
    </w:lvl>
    <w:lvl w:ilvl="1">
      <w:start w:val="16"/>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7F205E"/>
    <w:multiLevelType w:val="multilevel"/>
    <w:tmpl w:val="0252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829BF"/>
    <w:multiLevelType w:val="multilevel"/>
    <w:tmpl w:val="2F2C2A7E"/>
    <w:lvl w:ilvl="0">
      <w:start w:val="3"/>
      <w:numFmt w:val="decimal"/>
      <w:lvlText w:val="%1"/>
      <w:lvlJc w:val="left"/>
      <w:pPr>
        <w:ind w:left="720" w:hanging="360"/>
      </w:pPr>
      <w:rPr>
        <w:rFonts w:hint="default"/>
      </w:r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C24706"/>
    <w:multiLevelType w:val="multilevel"/>
    <w:tmpl w:val="08A4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635922"/>
    <w:multiLevelType w:val="multilevel"/>
    <w:tmpl w:val="4B765B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2F0267"/>
    <w:multiLevelType w:val="multilevel"/>
    <w:tmpl w:val="A600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4274A2"/>
    <w:multiLevelType w:val="multilevel"/>
    <w:tmpl w:val="7FE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F0C80"/>
    <w:multiLevelType w:val="multilevel"/>
    <w:tmpl w:val="5B60F846"/>
    <w:lvl w:ilvl="0">
      <w:start w:val="4"/>
      <w:numFmt w:val="decimal"/>
      <w:lvlText w:val="%1."/>
      <w:lvlJc w:val="left"/>
      <w:pPr>
        <w:ind w:left="660" w:hanging="660"/>
      </w:pPr>
      <w:rPr>
        <w:rFonts w:hint="default"/>
        <w:b/>
      </w:rPr>
    </w:lvl>
    <w:lvl w:ilvl="1">
      <w:start w:val="16"/>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2964466"/>
    <w:multiLevelType w:val="multilevel"/>
    <w:tmpl w:val="88B6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62BA4"/>
    <w:multiLevelType w:val="multilevel"/>
    <w:tmpl w:val="D2FA7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A05B5"/>
    <w:multiLevelType w:val="hybridMultilevel"/>
    <w:tmpl w:val="050042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97781D"/>
    <w:multiLevelType w:val="multilevel"/>
    <w:tmpl w:val="5F5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765AA"/>
    <w:multiLevelType w:val="multilevel"/>
    <w:tmpl w:val="0DB8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402137">
    <w:abstractNumId w:val="20"/>
  </w:num>
  <w:num w:numId="2" w16cid:durableId="420105850">
    <w:abstractNumId w:val="36"/>
  </w:num>
  <w:num w:numId="3" w16cid:durableId="1622304545">
    <w:abstractNumId w:val="34"/>
  </w:num>
  <w:num w:numId="4" w16cid:durableId="1363435769">
    <w:abstractNumId w:val="21"/>
  </w:num>
  <w:num w:numId="5" w16cid:durableId="865560161">
    <w:abstractNumId w:val="4"/>
  </w:num>
  <w:num w:numId="6" w16cid:durableId="879435610">
    <w:abstractNumId w:val="12"/>
  </w:num>
  <w:num w:numId="7" w16cid:durableId="638805719">
    <w:abstractNumId w:val="17"/>
  </w:num>
  <w:num w:numId="8" w16cid:durableId="1978752583">
    <w:abstractNumId w:val="10"/>
  </w:num>
  <w:num w:numId="9" w16cid:durableId="819925952">
    <w:abstractNumId w:val="27"/>
  </w:num>
  <w:num w:numId="10" w16cid:durableId="521745172">
    <w:abstractNumId w:val="40"/>
  </w:num>
  <w:num w:numId="11" w16cid:durableId="36395756">
    <w:abstractNumId w:val="32"/>
  </w:num>
  <w:num w:numId="12" w16cid:durableId="259528442">
    <w:abstractNumId w:val="35"/>
  </w:num>
  <w:num w:numId="13" w16cid:durableId="956301961">
    <w:abstractNumId w:val="19"/>
  </w:num>
  <w:num w:numId="14" w16cid:durableId="2035496511">
    <w:abstractNumId w:val="23"/>
  </w:num>
  <w:num w:numId="15" w16cid:durableId="995694083">
    <w:abstractNumId w:val="7"/>
  </w:num>
  <w:num w:numId="16" w16cid:durableId="1206798587">
    <w:abstractNumId w:val="13"/>
  </w:num>
  <w:num w:numId="17" w16cid:durableId="1099060593">
    <w:abstractNumId w:val="38"/>
  </w:num>
  <w:num w:numId="18" w16cid:durableId="666908992">
    <w:abstractNumId w:val="22"/>
  </w:num>
  <w:num w:numId="19" w16cid:durableId="1520922413">
    <w:abstractNumId w:val="39"/>
  </w:num>
  <w:num w:numId="20" w16cid:durableId="424109855">
    <w:abstractNumId w:val="25"/>
  </w:num>
  <w:num w:numId="21" w16cid:durableId="1503860119">
    <w:abstractNumId w:val="5"/>
  </w:num>
  <w:num w:numId="22" w16cid:durableId="684985024">
    <w:abstractNumId w:val="28"/>
  </w:num>
  <w:num w:numId="23" w16cid:durableId="414740358">
    <w:abstractNumId w:val="3"/>
  </w:num>
  <w:num w:numId="24" w16cid:durableId="1258096562">
    <w:abstractNumId w:val="18"/>
  </w:num>
  <w:num w:numId="25" w16cid:durableId="1405950988">
    <w:abstractNumId w:val="44"/>
  </w:num>
  <w:num w:numId="26" w16cid:durableId="1452045194">
    <w:abstractNumId w:val="33"/>
  </w:num>
  <w:num w:numId="27" w16cid:durableId="1393119926">
    <w:abstractNumId w:val="8"/>
  </w:num>
  <w:num w:numId="28" w16cid:durableId="584144933">
    <w:abstractNumId w:val="2"/>
  </w:num>
  <w:num w:numId="29" w16cid:durableId="1346591102">
    <w:abstractNumId w:val="42"/>
  </w:num>
  <w:num w:numId="30" w16cid:durableId="997074953">
    <w:abstractNumId w:val="15"/>
  </w:num>
  <w:num w:numId="31" w16cid:durableId="858734948">
    <w:abstractNumId w:val="41"/>
  </w:num>
  <w:num w:numId="32" w16cid:durableId="1705517655">
    <w:abstractNumId w:val="11"/>
  </w:num>
  <w:num w:numId="33" w16cid:durableId="2138713989">
    <w:abstractNumId w:val="6"/>
  </w:num>
  <w:num w:numId="34" w16cid:durableId="563683986">
    <w:abstractNumId w:val="26"/>
  </w:num>
  <w:num w:numId="35" w16cid:durableId="268241451">
    <w:abstractNumId w:val="37"/>
  </w:num>
  <w:num w:numId="36" w16cid:durableId="260652842">
    <w:abstractNumId w:val="29"/>
  </w:num>
  <w:num w:numId="37" w16cid:durableId="609515172">
    <w:abstractNumId w:val="0"/>
  </w:num>
  <w:num w:numId="38" w16cid:durableId="850145473">
    <w:abstractNumId w:val="9"/>
  </w:num>
  <w:num w:numId="39" w16cid:durableId="1823740027">
    <w:abstractNumId w:val="31"/>
  </w:num>
  <w:num w:numId="40" w16cid:durableId="1342471852">
    <w:abstractNumId w:val="16"/>
  </w:num>
  <w:num w:numId="41" w16cid:durableId="1988775718">
    <w:abstractNumId w:val="1"/>
  </w:num>
  <w:num w:numId="42" w16cid:durableId="913468561">
    <w:abstractNumId w:val="30"/>
  </w:num>
  <w:num w:numId="43" w16cid:durableId="455216464">
    <w:abstractNumId w:val="14"/>
  </w:num>
  <w:num w:numId="44" w16cid:durableId="2031686054">
    <w:abstractNumId w:val="24"/>
  </w:num>
  <w:num w:numId="45" w16cid:durableId="242640826">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EF"/>
    <w:rsid w:val="00003933"/>
    <w:rsid w:val="00003A7F"/>
    <w:rsid w:val="00004E34"/>
    <w:rsid w:val="00010AD1"/>
    <w:rsid w:val="00013500"/>
    <w:rsid w:val="00016A30"/>
    <w:rsid w:val="0002425A"/>
    <w:rsid w:val="00027794"/>
    <w:rsid w:val="0003083B"/>
    <w:rsid w:val="00030AA0"/>
    <w:rsid w:val="00030B24"/>
    <w:rsid w:val="00031310"/>
    <w:rsid w:val="00033CE6"/>
    <w:rsid w:val="00035C6C"/>
    <w:rsid w:val="00035D1F"/>
    <w:rsid w:val="00036943"/>
    <w:rsid w:val="0004203F"/>
    <w:rsid w:val="00042C2B"/>
    <w:rsid w:val="00047322"/>
    <w:rsid w:val="000474F7"/>
    <w:rsid w:val="00047D1F"/>
    <w:rsid w:val="00047D4F"/>
    <w:rsid w:val="00050474"/>
    <w:rsid w:val="000544EF"/>
    <w:rsid w:val="00056376"/>
    <w:rsid w:val="00060D63"/>
    <w:rsid w:val="00060DF1"/>
    <w:rsid w:val="00061805"/>
    <w:rsid w:val="0006207A"/>
    <w:rsid w:val="00063665"/>
    <w:rsid w:val="0006532B"/>
    <w:rsid w:val="00070F8D"/>
    <w:rsid w:val="00071890"/>
    <w:rsid w:val="0007550A"/>
    <w:rsid w:val="00080777"/>
    <w:rsid w:val="0008086D"/>
    <w:rsid w:val="00082192"/>
    <w:rsid w:val="00083287"/>
    <w:rsid w:val="00087207"/>
    <w:rsid w:val="00090571"/>
    <w:rsid w:val="00094A69"/>
    <w:rsid w:val="00094D1D"/>
    <w:rsid w:val="00095CA7"/>
    <w:rsid w:val="00096072"/>
    <w:rsid w:val="00096E3E"/>
    <w:rsid w:val="000A38AA"/>
    <w:rsid w:val="000A52B8"/>
    <w:rsid w:val="000B1945"/>
    <w:rsid w:val="000B2D2C"/>
    <w:rsid w:val="000B35DC"/>
    <w:rsid w:val="000B3821"/>
    <w:rsid w:val="000B385C"/>
    <w:rsid w:val="000B38E6"/>
    <w:rsid w:val="000B3CAA"/>
    <w:rsid w:val="000B3E13"/>
    <w:rsid w:val="000B40BA"/>
    <w:rsid w:val="000B659F"/>
    <w:rsid w:val="000B682E"/>
    <w:rsid w:val="000C0B16"/>
    <w:rsid w:val="000C3DB1"/>
    <w:rsid w:val="000C400A"/>
    <w:rsid w:val="000C4B66"/>
    <w:rsid w:val="000C5446"/>
    <w:rsid w:val="000C621D"/>
    <w:rsid w:val="000C6DD8"/>
    <w:rsid w:val="000D03BA"/>
    <w:rsid w:val="000D2AE6"/>
    <w:rsid w:val="000D49DD"/>
    <w:rsid w:val="000D4FD0"/>
    <w:rsid w:val="000D52D6"/>
    <w:rsid w:val="000D75B2"/>
    <w:rsid w:val="000E2C73"/>
    <w:rsid w:val="000E3734"/>
    <w:rsid w:val="000E57CE"/>
    <w:rsid w:val="000E7A61"/>
    <w:rsid w:val="000F15F3"/>
    <w:rsid w:val="000F21EB"/>
    <w:rsid w:val="000F2A1E"/>
    <w:rsid w:val="000F4630"/>
    <w:rsid w:val="000F4A56"/>
    <w:rsid w:val="000F614D"/>
    <w:rsid w:val="001075DA"/>
    <w:rsid w:val="001079E0"/>
    <w:rsid w:val="00110EEE"/>
    <w:rsid w:val="00114E23"/>
    <w:rsid w:val="00116D3A"/>
    <w:rsid w:val="0011759D"/>
    <w:rsid w:val="001202C0"/>
    <w:rsid w:val="00120D05"/>
    <w:rsid w:val="0012142F"/>
    <w:rsid w:val="00123701"/>
    <w:rsid w:val="00123CEB"/>
    <w:rsid w:val="00123EE7"/>
    <w:rsid w:val="001256B8"/>
    <w:rsid w:val="00131918"/>
    <w:rsid w:val="00133135"/>
    <w:rsid w:val="001354F9"/>
    <w:rsid w:val="00135C38"/>
    <w:rsid w:val="00136FB1"/>
    <w:rsid w:val="001373A3"/>
    <w:rsid w:val="00137C11"/>
    <w:rsid w:val="00137ED5"/>
    <w:rsid w:val="00140979"/>
    <w:rsid w:val="001421CB"/>
    <w:rsid w:val="001525DA"/>
    <w:rsid w:val="00152D02"/>
    <w:rsid w:val="001539C0"/>
    <w:rsid w:val="001549C5"/>
    <w:rsid w:val="0015618F"/>
    <w:rsid w:val="00156563"/>
    <w:rsid w:val="00160032"/>
    <w:rsid w:val="001607D1"/>
    <w:rsid w:val="00160F32"/>
    <w:rsid w:val="001619A5"/>
    <w:rsid w:val="00163CCF"/>
    <w:rsid w:val="00163EAA"/>
    <w:rsid w:val="001646F4"/>
    <w:rsid w:val="00165222"/>
    <w:rsid w:val="0017309F"/>
    <w:rsid w:val="00174E54"/>
    <w:rsid w:val="001750B7"/>
    <w:rsid w:val="001818E6"/>
    <w:rsid w:val="00181A41"/>
    <w:rsid w:val="00185DA5"/>
    <w:rsid w:val="001914F5"/>
    <w:rsid w:val="00192251"/>
    <w:rsid w:val="00193F32"/>
    <w:rsid w:val="00194590"/>
    <w:rsid w:val="001A0A51"/>
    <w:rsid w:val="001A275A"/>
    <w:rsid w:val="001A2EF1"/>
    <w:rsid w:val="001A379C"/>
    <w:rsid w:val="001A5538"/>
    <w:rsid w:val="001A5805"/>
    <w:rsid w:val="001A6869"/>
    <w:rsid w:val="001A6B07"/>
    <w:rsid w:val="001A6C1F"/>
    <w:rsid w:val="001B02F5"/>
    <w:rsid w:val="001B07BA"/>
    <w:rsid w:val="001B1F66"/>
    <w:rsid w:val="001B2682"/>
    <w:rsid w:val="001B5F01"/>
    <w:rsid w:val="001B629B"/>
    <w:rsid w:val="001B7447"/>
    <w:rsid w:val="001C0588"/>
    <w:rsid w:val="001C3C2F"/>
    <w:rsid w:val="001D0C7C"/>
    <w:rsid w:val="001D24E1"/>
    <w:rsid w:val="001E0037"/>
    <w:rsid w:val="001E0C5B"/>
    <w:rsid w:val="001E0DBA"/>
    <w:rsid w:val="001E1178"/>
    <w:rsid w:val="001E3475"/>
    <w:rsid w:val="001E3BFC"/>
    <w:rsid w:val="001E413F"/>
    <w:rsid w:val="001E4884"/>
    <w:rsid w:val="001E4E79"/>
    <w:rsid w:val="001E5505"/>
    <w:rsid w:val="001E5E35"/>
    <w:rsid w:val="001F0055"/>
    <w:rsid w:val="001F2ABE"/>
    <w:rsid w:val="001F3B23"/>
    <w:rsid w:val="001F5559"/>
    <w:rsid w:val="001F5BDE"/>
    <w:rsid w:val="0020037D"/>
    <w:rsid w:val="00202D38"/>
    <w:rsid w:val="002040BB"/>
    <w:rsid w:val="00204556"/>
    <w:rsid w:val="002049F1"/>
    <w:rsid w:val="00205C68"/>
    <w:rsid w:val="00206E33"/>
    <w:rsid w:val="0021021E"/>
    <w:rsid w:val="0021093B"/>
    <w:rsid w:val="0021249D"/>
    <w:rsid w:val="0021333F"/>
    <w:rsid w:val="0021466C"/>
    <w:rsid w:val="002146A6"/>
    <w:rsid w:val="002201EB"/>
    <w:rsid w:val="00227E9F"/>
    <w:rsid w:val="00230E2D"/>
    <w:rsid w:val="00230FEE"/>
    <w:rsid w:val="00231F02"/>
    <w:rsid w:val="00232F2C"/>
    <w:rsid w:val="002336A4"/>
    <w:rsid w:val="00234B77"/>
    <w:rsid w:val="0024231C"/>
    <w:rsid w:val="00250B60"/>
    <w:rsid w:val="00250BCC"/>
    <w:rsid w:val="00250E01"/>
    <w:rsid w:val="00253349"/>
    <w:rsid w:val="002536FF"/>
    <w:rsid w:val="00255536"/>
    <w:rsid w:val="0025692D"/>
    <w:rsid w:val="002570F4"/>
    <w:rsid w:val="00261375"/>
    <w:rsid w:val="0026197A"/>
    <w:rsid w:val="00263860"/>
    <w:rsid w:val="002654C5"/>
    <w:rsid w:val="002704B7"/>
    <w:rsid w:val="00275FE8"/>
    <w:rsid w:val="00281F01"/>
    <w:rsid w:val="00282247"/>
    <w:rsid w:val="002827F7"/>
    <w:rsid w:val="002837FD"/>
    <w:rsid w:val="00284CD1"/>
    <w:rsid w:val="00286613"/>
    <w:rsid w:val="002868E2"/>
    <w:rsid w:val="0029347E"/>
    <w:rsid w:val="00294AD0"/>
    <w:rsid w:val="00295F87"/>
    <w:rsid w:val="002967F4"/>
    <w:rsid w:val="002A18E3"/>
    <w:rsid w:val="002A23AB"/>
    <w:rsid w:val="002A2877"/>
    <w:rsid w:val="002A374E"/>
    <w:rsid w:val="002B0B05"/>
    <w:rsid w:val="002B3446"/>
    <w:rsid w:val="002B6F91"/>
    <w:rsid w:val="002B7273"/>
    <w:rsid w:val="002B7B3A"/>
    <w:rsid w:val="002C2DE2"/>
    <w:rsid w:val="002C7AD4"/>
    <w:rsid w:val="002D663C"/>
    <w:rsid w:val="002D73F9"/>
    <w:rsid w:val="002E0E75"/>
    <w:rsid w:val="002E3C03"/>
    <w:rsid w:val="002F022B"/>
    <w:rsid w:val="002F19B5"/>
    <w:rsid w:val="002F1F17"/>
    <w:rsid w:val="002F37CE"/>
    <w:rsid w:val="003009DF"/>
    <w:rsid w:val="00302610"/>
    <w:rsid w:val="00302828"/>
    <w:rsid w:val="00303406"/>
    <w:rsid w:val="00303A97"/>
    <w:rsid w:val="003040F6"/>
    <w:rsid w:val="0030688F"/>
    <w:rsid w:val="00307D91"/>
    <w:rsid w:val="00312D0D"/>
    <w:rsid w:val="003139F9"/>
    <w:rsid w:val="0031440F"/>
    <w:rsid w:val="00324387"/>
    <w:rsid w:val="003269A4"/>
    <w:rsid w:val="00332E8B"/>
    <w:rsid w:val="00333952"/>
    <w:rsid w:val="00340E52"/>
    <w:rsid w:val="00342C3C"/>
    <w:rsid w:val="003441F9"/>
    <w:rsid w:val="003445D6"/>
    <w:rsid w:val="00345798"/>
    <w:rsid w:val="003468A9"/>
    <w:rsid w:val="00346C9A"/>
    <w:rsid w:val="003475FF"/>
    <w:rsid w:val="00353235"/>
    <w:rsid w:val="0035564E"/>
    <w:rsid w:val="00357345"/>
    <w:rsid w:val="00357E6A"/>
    <w:rsid w:val="003612F4"/>
    <w:rsid w:val="00365AE4"/>
    <w:rsid w:val="0037001C"/>
    <w:rsid w:val="0037002E"/>
    <w:rsid w:val="00372DD7"/>
    <w:rsid w:val="003749E4"/>
    <w:rsid w:val="00374CD1"/>
    <w:rsid w:val="003755F2"/>
    <w:rsid w:val="00380EC3"/>
    <w:rsid w:val="00382FCF"/>
    <w:rsid w:val="003833FC"/>
    <w:rsid w:val="00384168"/>
    <w:rsid w:val="003854AD"/>
    <w:rsid w:val="00385569"/>
    <w:rsid w:val="0038624B"/>
    <w:rsid w:val="00392DA2"/>
    <w:rsid w:val="003A2321"/>
    <w:rsid w:val="003A2B83"/>
    <w:rsid w:val="003A4756"/>
    <w:rsid w:val="003A542B"/>
    <w:rsid w:val="003A567D"/>
    <w:rsid w:val="003B235F"/>
    <w:rsid w:val="003B4253"/>
    <w:rsid w:val="003B7D08"/>
    <w:rsid w:val="003C3610"/>
    <w:rsid w:val="003C6E3A"/>
    <w:rsid w:val="003C77F5"/>
    <w:rsid w:val="003D079D"/>
    <w:rsid w:val="003D320D"/>
    <w:rsid w:val="003D5AD2"/>
    <w:rsid w:val="003E01C6"/>
    <w:rsid w:val="003E4D1E"/>
    <w:rsid w:val="003E5F07"/>
    <w:rsid w:val="003E73D3"/>
    <w:rsid w:val="003E761A"/>
    <w:rsid w:val="003E7B85"/>
    <w:rsid w:val="003E7DB1"/>
    <w:rsid w:val="003F1804"/>
    <w:rsid w:val="003F502C"/>
    <w:rsid w:val="0040016D"/>
    <w:rsid w:val="004019CE"/>
    <w:rsid w:val="00403BE6"/>
    <w:rsid w:val="0040434B"/>
    <w:rsid w:val="00406DBA"/>
    <w:rsid w:val="0040701D"/>
    <w:rsid w:val="004124A6"/>
    <w:rsid w:val="00412791"/>
    <w:rsid w:val="00413639"/>
    <w:rsid w:val="004146C7"/>
    <w:rsid w:val="00414B84"/>
    <w:rsid w:val="00415945"/>
    <w:rsid w:val="004162D2"/>
    <w:rsid w:val="00417AAE"/>
    <w:rsid w:val="0042058C"/>
    <w:rsid w:val="00420E27"/>
    <w:rsid w:val="00422687"/>
    <w:rsid w:val="00422794"/>
    <w:rsid w:val="00422CF8"/>
    <w:rsid w:val="00423ADD"/>
    <w:rsid w:val="00423C1D"/>
    <w:rsid w:val="0042465B"/>
    <w:rsid w:val="00424BAB"/>
    <w:rsid w:val="00424C1A"/>
    <w:rsid w:val="00425DED"/>
    <w:rsid w:val="00427288"/>
    <w:rsid w:val="0043066F"/>
    <w:rsid w:val="00430F1B"/>
    <w:rsid w:val="00432BB9"/>
    <w:rsid w:val="00435B21"/>
    <w:rsid w:val="00437A2D"/>
    <w:rsid w:val="00440067"/>
    <w:rsid w:val="004405CA"/>
    <w:rsid w:val="00441392"/>
    <w:rsid w:val="00442C96"/>
    <w:rsid w:val="00450F25"/>
    <w:rsid w:val="00451282"/>
    <w:rsid w:val="0045157B"/>
    <w:rsid w:val="004546FF"/>
    <w:rsid w:val="00454757"/>
    <w:rsid w:val="00454A62"/>
    <w:rsid w:val="00457311"/>
    <w:rsid w:val="00461E33"/>
    <w:rsid w:val="00462315"/>
    <w:rsid w:val="00462486"/>
    <w:rsid w:val="0046536A"/>
    <w:rsid w:val="004673E6"/>
    <w:rsid w:val="004675A9"/>
    <w:rsid w:val="004702DF"/>
    <w:rsid w:val="0047183A"/>
    <w:rsid w:val="0047560A"/>
    <w:rsid w:val="00480FD8"/>
    <w:rsid w:val="0048440A"/>
    <w:rsid w:val="00485CBF"/>
    <w:rsid w:val="0048779B"/>
    <w:rsid w:val="004924AE"/>
    <w:rsid w:val="00493465"/>
    <w:rsid w:val="0049500C"/>
    <w:rsid w:val="00496F46"/>
    <w:rsid w:val="0049732A"/>
    <w:rsid w:val="004A0CBD"/>
    <w:rsid w:val="004A1997"/>
    <w:rsid w:val="004A2D8E"/>
    <w:rsid w:val="004A467D"/>
    <w:rsid w:val="004A4DD3"/>
    <w:rsid w:val="004A6B38"/>
    <w:rsid w:val="004A6E8D"/>
    <w:rsid w:val="004A7DD1"/>
    <w:rsid w:val="004B0FBB"/>
    <w:rsid w:val="004B1B3A"/>
    <w:rsid w:val="004B2F0E"/>
    <w:rsid w:val="004B698D"/>
    <w:rsid w:val="004C3601"/>
    <w:rsid w:val="004C4CD7"/>
    <w:rsid w:val="004C686A"/>
    <w:rsid w:val="004C6E73"/>
    <w:rsid w:val="004C76EF"/>
    <w:rsid w:val="004D10A4"/>
    <w:rsid w:val="004D3939"/>
    <w:rsid w:val="004D76EC"/>
    <w:rsid w:val="004D7B4C"/>
    <w:rsid w:val="004E065E"/>
    <w:rsid w:val="004E5C7E"/>
    <w:rsid w:val="004E70D1"/>
    <w:rsid w:val="004F042F"/>
    <w:rsid w:val="004F13B1"/>
    <w:rsid w:val="004F2E7C"/>
    <w:rsid w:val="004F32F9"/>
    <w:rsid w:val="004F5B55"/>
    <w:rsid w:val="004F663D"/>
    <w:rsid w:val="004F6AD8"/>
    <w:rsid w:val="00503D60"/>
    <w:rsid w:val="0050506A"/>
    <w:rsid w:val="00505DFF"/>
    <w:rsid w:val="005061E1"/>
    <w:rsid w:val="00506E7F"/>
    <w:rsid w:val="005073C4"/>
    <w:rsid w:val="0051046E"/>
    <w:rsid w:val="00515B8B"/>
    <w:rsid w:val="00515ED6"/>
    <w:rsid w:val="00516040"/>
    <w:rsid w:val="00516EB1"/>
    <w:rsid w:val="005201A1"/>
    <w:rsid w:val="00520F8C"/>
    <w:rsid w:val="00521770"/>
    <w:rsid w:val="00523A24"/>
    <w:rsid w:val="005248B4"/>
    <w:rsid w:val="00526EF7"/>
    <w:rsid w:val="005313A6"/>
    <w:rsid w:val="00532FC2"/>
    <w:rsid w:val="00536F2A"/>
    <w:rsid w:val="005403D4"/>
    <w:rsid w:val="00543FD6"/>
    <w:rsid w:val="00544A09"/>
    <w:rsid w:val="00545699"/>
    <w:rsid w:val="00545DD4"/>
    <w:rsid w:val="00546648"/>
    <w:rsid w:val="00547F62"/>
    <w:rsid w:val="00550640"/>
    <w:rsid w:val="00552718"/>
    <w:rsid w:val="005533B6"/>
    <w:rsid w:val="00553E1C"/>
    <w:rsid w:val="0056104E"/>
    <w:rsid w:val="005628F6"/>
    <w:rsid w:val="0056641D"/>
    <w:rsid w:val="00574583"/>
    <w:rsid w:val="00575D84"/>
    <w:rsid w:val="00576A4E"/>
    <w:rsid w:val="00577334"/>
    <w:rsid w:val="00577623"/>
    <w:rsid w:val="005822C7"/>
    <w:rsid w:val="00583087"/>
    <w:rsid w:val="00585441"/>
    <w:rsid w:val="00586435"/>
    <w:rsid w:val="00590642"/>
    <w:rsid w:val="00590C8B"/>
    <w:rsid w:val="00591F2C"/>
    <w:rsid w:val="005A00A0"/>
    <w:rsid w:val="005A011F"/>
    <w:rsid w:val="005A1010"/>
    <w:rsid w:val="005A26E9"/>
    <w:rsid w:val="005A2BD3"/>
    <w:rsid w:val="005A3C49"/>
    <w:rsid w:val="005A6242"/>
    <w:rsid w:val="005B07C9"/>
    <w:rsid w:val="005B0CE2"/>
    <w:rsid w:val="005B1214"/>
    <w:rsid w:val="005B1348"/>
    <w:rsid w:val="005B38AF"/>
    <w:rsid w:val="005B3A04"/>
    <w:rsid w:val="005B3D2F"/>
    <w:rsid w:val="005B5335"/>
    <w:rsid w:val="005B72C1"/>
    <w:rsid w:val="005C2780"/>
    <w:rsid w:val="005C31A9"/>
    <w:rsid w:val="005C53E1"/>
    <w:rsid w:val="005C562E"/>
    <w:rsid w:val="005D0548"/>
    <w:rsid w:val="005D1003"/>
    <w:rsid w:val="005D303A"/>
    <w:rsid w:val="005D3226"/>
    <w:rsid w:val="005D3DE2"/>
    <w:rsid w:val="005D536A"/>
    <w:rsid w:val="005D5D7C"/>
    <w:rsid w:val="005D68E6"/>
    <w:rsid w:val="005E0CEA"/>
    <w:rsid w:val="005E127B"/>
    <w:rsid w:val="005E1647"/>
    <w:rsid w:val="005E3167"/>
    <w:rsid w:val="005E4030"/>
    <w:rsid w:val="005E46B1"/>
    <w:rsid w:val="005E6655"/>
    <w:rsid w:val="005E699F"/>
    <w:rsid w:val="005E6AC5"/>
    <w:rsid w:val="005E77FD"/>
    <w:rsid w:val="005F0AB6"/>
    <w:rsid w:val="005F62D7"/>
    <w:rsid w:val="005F6635"/>
    <w:rsid w:val="005F7286"/>
    <w:rsid w:val="005F7990"/>
    <w:rsid w:val="00601C2D"/>
    <w:rsid w:val="006027C0"/>
    <w:rsid w:val="00603A28"/>
    <w:rsid w:val="0060426F"/>
    <w:rsid w:val="00605CA7"/>
    <w:rsid w:val="0060716F"/>
    <w:rsid w:val="006139F7"/>
    <w:rsid w:val="00613F33"/>
    <w:rsid w:val="00615238"/>
    <w:rsid w:val="00615A83"/>
    <w:rsid w:val="0062302F"/>
    <w:rsid w:val="006234E1"/>
    <w:rsid w:val="00623833"/>
    <w:rsid w:val="00623FB2"/>
    <w:rsid w:val="00625F5C"/>
    <w:rsid w:val="0063038F"/>
    <w:rsid w:val="006313C3"/>
    <w:rsid w:val="0063321E"/>
    <w:rsid w:val="00634E41"/>
    <w:rsid w:val="00635783"/>
    <w:rsid w:val="00635FA4"/>
    <w:rsid w:val="00636064"/>
    <w:rsid w:val="00637072"/>
    <w:rsid w:val="0064139C"/>
    <w:rsid w:val="0064286C"/>
    <w:rsid w:val="00644D01"/>
    <w:rsid w:val="00645293"/>
    <w:rsid w:val="00645777"/>
    <w:rsid w:val="00647062"/>
    <w:rsid w:val="006473A5"/>
    <w:rsid w:val="006514CA"/>
    <w:rsid w:val="00651DEC"/>
    <w:rsid w:val="0066341D"/>
    <w:rsid w:val="0066345A"/>
    <w:rsid w:val="00666E91"/>
    <w:rsid w:val="006709CA"/>
    <w:rsid w:val="00673299"/>
    <w:rsid w:val="00673773"/>
    <w:rsid w:val="006743D5"/>
    <w:rsid w:val="00675DCE"/>
    <w:rsid w:val="0068169F"/>
    <w:rsid w:val="00682C40"/>
    <w:rsid w:val="00682E7A"/>
    <w:rsid w:val="0068337F"/>
    <w:rsid w:val="00683610"/>
    <w:rsid w:val="006854B9"/>
    <w:rsid w:val="00686190"/>
    <w:rsid w:val="00686A84"/>
    <w:rsid w:val="00690D3E"/>
    <w:rsid w:val="00692CF1"/>
    <w:rsid w:val="00693A9B"/>
    <w:rsid w:val="0069629F"/>
    <w:rsid w:val="006A6150"/>
    <w:rsid w:val="006B2CF1"/>
    <w:rsid w:val="006B32D4"/>
    <w:rsid w:val="006B3CE8"/>
    <w:rsid w:val="006C0AA5"/>
    <w:rsid w:val="006C2EC8"/>
    <w:rsid w:val="006C586E"/>
    <w:rsid w:val="006C5FDD"/>
    <w:rsid w:val="006D04E7"/>
    <w:rsid w:val="006D2B09"/>
    <w:rsid w:val="006D3B1F"/>
    <w:rsid w:val="006D415A"/>
    <w:rsid w:val="006D5BF5"/>
    <w:rsid w:val="006D677A"/>
    <w:rsid w:val="006D7C7F"/>
    <w:rsid w:val="006E32A0"/>
    <w:rsid w:val="006E5B9E"/>
    <w:rsid w:val="006E7490"/>
    <w:rsid w:val="006F0F29"/>
    <w:rsid w:val="006F20F3"/>
    <w:rsid w:val="006F2277"/>
    <w:rsid w:val="006F282A"/>
    <w:rsid w:val="006F498C"/>
    <w:rsid w:val="006F4E49"/>
    <w:rsid w:val="006F4E9C"/>
    <w:rsid w:val="00700D9E"/>
    <w:rsid w:val="0070180D"/>
    <w:rsid w:val="00701A41"/>
    <w:rsid w:val="00702CD9"/>
    <w:rsid w:val="00703F9C"/>
    <w:rsid w:val="00706183"/>
    <w:rsid w:val="00706245"/>
    <w:rsid w:val="0071205A"/>
    <w:rsid w:val="00716B1F"/>
    <w:rsid w:val="00716BA4"/>
    <w:rsid w:val="007177E4"/>
    <w:rsid w:val="00720FE3"/>
    <w:rsid w:val="00723541"/>
    <w:rsid w:val="00730917"/>
    <w:rsid w:val="00730B90"/>
    <w:rsid w:val="00731E24"/>
    <w:rsid w:val="007336EB"/>
    <w:rsid w:val="00733984"/>
    <w:rsid w:val="00734877"/>
    <w:rsid w:val="0073629A"/>
    <w:rsid w:val="00737485"/>
    <w:rsid w:val="007402C7"/>
    <w:rsid w:val="007426C4"/>
    <w:rsid w:val="00742B44"/>
    <w:rsid w:val="00742FCC"/>
    <w:rsid w:val="0074395C"/>
    <w:rsid w:val="007478E8"/>
    <w:rsid w:val="00747D87"/>
    <w:rsid w:val="00751BF9"/>
    <w:rsid w:val="00751CDD"/>
    <w:rsid w:val="0075358E"/>
    <w:rsid w:val="00754C82"/>
    <w:rsid w:val="007554D8"/>
    <w:rsid w:val="00757AC8"/>
    <w:rsid w:val="00760BCF"/>
    <w:rsid w:val="007614D1"/>
    <w:rsid w:val="007621CD"/>
    <w:rsid w:val="00762A89"/>
    <w:rsid w:val="00762E4D"/>
    <w:rsid w:val="00762F15"/>
    <w:rsid w:val="007637A6"/>
    <w:rsid w:val="007643AB"/>
    <w:rsid w:val="007652C5"/>
    <w:rsid w:val="0076567D"/>
    <w:rsid w:val="00766E38"/>
    <w:rsid w:val="00770686"/>
    <w:rsid w:val="0077175E"/>
    <w:rsid w:val="00772BD1"/>
    <w:rsid w:val="007740E6"/>
    <w:rsid w:val="0077599C"/>
    <w:rsid w:val="007771DE"/>
    <w:rsid w:val="007803A0"/>
    <w:rsid w:val="00781ABB"/>
    <w:rsid w:val="0078228C"/>
    <w:rsid w:val="007836C0"/>
    <w:rsid w:val="00785014"/>
    <w:rsid w:val="007878D0"/>
    <w:rsid w:val="007916DD"/>
    <w:rsid w:val="00791AC6"/>
    <w:rsid w:val="00792FAD"/>
    <w:rsid w:val="00793DCB"/>
    <w:rsid w:val="00795278"/>
    <w:rsid w:val="00796C80"/>
    <w:rsid w:val="0079717A"/>
    <w:rsid w:val="007A1121"/>
    <w:rsid w:val="007A13D1"/>
    <w:rsid w:val="007A143D"/>
    <w:rsid w:val="007A1880"/>
    <w:rsid w:val="007A430E"/>
    <w:rsid w:val="007A726F"/>
    <w:rsid w:val="007B27A0"/>
    <w:rsid w:val="007B3E76"/>
    <w:rsid w:val="007B581E"/>
    <w:rsid w:val="007B58EF"/>
    <w:rsid w:val="007B5D90"/>
    <w:rsid w:val="007B6455"/>
    <w:rsid w:val="007B7E11"/>
    <w:rsid w:val="007C0AC5"/>
    <w:rsid w:val="007C35E1"/>
    <w:rsid w:val="007C5476"/>
    <w:rsid w:val="007C7CD7"/>
    <w:rsid w:val="007C7E11"/>
    <w:rsid w:val="007D0A3D"/>
    <w:rsid w:val="007D176D"/>
    <w:rsid w:val="007D1A2B"/>
    <w:rsid w:val="007D1D37"/>
    <w:rsid w:val="007D2607"/>
    <w:rsid w:val="007D2996"/>
    <w:rsid w:val="007D3795"/>
    <w:rsid w:val="007D65B4"/>
    <w:rsid w:val="007D767C"/>
    <w:rsid w:val="007E0772"/>
    <w:rsid w:val="007E15D0"/>
    <w:rsid w:val="007E2ADC"/>
    <w:rsid w:val="007E4F88"/>
    <w:rsid w:val="007E6E7A"/>
    <w:rsid w:val="007E791E"/>
    <w:rsid w:val="007F11A8"/>
    <w:rsid w:val="007F14C9"/>
    <w:rsid w:val="007F153B"/>
    <w:rsid w:val="007F477B"/>
    <w:rsid w:val="007F5BEC"/>
    <w:rsid w:val="007F62FB"/>
    <w:rsid w:val="007F6480"/>
    <w:rsid w:val="007F7B87"/>
    <w:rsid w:val="008011A7"/>
    <w:rsid w:val="00801D98"/>
    <w:rsid w:val="00801ED1"/>
    <w:rsid w:val="00802DB9"/>
    <w:rsid w:val="00805B38"/>
    <w:rsid w:val="00806090"/>
    <w:rsid w:val="0080730B"/>
    <w:rsid w:val="00807748"/>
    <w:rsid w:val="00813BF4"/>
    <w:rsid w:val="00814FB8"/>
    <w:rsid w:val="00815D06"/>
    <w:rsid w:val="0081720A"/>
    <w:rsid w:val="008204F1"/>
    <w:rsid w:val="0082273C"/>
    <w:rsid w:val="00824C8A"/>
    <w:rsid w:val="00826220"/>
    <w:rsid w:val="00830586"/>
    <w:rsid w:val="00830F58"/>
    <w:rsid w:val="008349BF"/>
    <w:rsid w:val="00843A33"/>
    <w:rsid w:val="00844CFC"/>
    <w:rsid w:val="00844FEC"/>
    <w:rsid w:val="00845537"/>
    <w:rsid w:val="0085368E"/>
    <w:rsid w:val="00853C5A"/>
    <w:rsid w:val="008544A2"/>
    <w:rsid w:val="0085611C"/>
    <w:rsid w:val="0085776D"/>
    <w:rsid w:val="0086126D"/>
    <w:rsid w:val="00864DB1"/>
    <w:rsid w:val="00865A86"/>
    <w:rsid w:val="008676D1"/>
    <w:rsid w:val="00870DF9"/>
    <w:rsid w:val="00873ACF"/>
    <w:rsid w:val="00873E64"/>
    <w:rsid w:val="008744BC"/>
    <w:rsid w:val="00874574"/>
    <w:rsid w:val="00883513"/>
    <w:rsid w:val="008866CD"/>
    <w:rsid w:val="00887AE6"/>
    <w:rsid w:val="00890277"/>
    <w:rsid w:val="008906AE"/>
    <w:rsid w:val="00891352"/>
    <w:rsid w:val="00891842"/>
    <w:rsid w:val="00892095"/>
    <w:rsid w:val="00892446"/>
    <w:rsid w:val="00894410"/>
    <w:rsid w:val="0089445F"/>
    <w:rsid w:val="008972DB"/>
    <w:rsid w:val="008A0154"/>
    <w:rsid w:val="008A09EF"/>
    <w:rsid w:val="008A59AC"/>
    <w:rsid w:val="008A77E9"/>
    <w:rsid w:val="008B0D74"/>
    <w:rsid w:val="008B139E"/>
    <w:rsid w:val="008B2376"/>
    <w:rsid w:val="008B3D0E"/>
    <w:rsid w:val="008B4768"/>
    <w:rsid w:val="008B7496"/>
    <w:rsid w:val="008C0A94"/>
    <w:rsid w:val="008C5697"/>
    <w:rsid w:val="008D0794"/>
    <w:rsid w:val="008D0EEF"/>
    <w:rsid w:val="008D1EE9"/>
    <w:rsid w:val="008D2B0B"/>
    <w:rsid w:val="008D32E2"/>
    <w:rsid w:val="008E04DD"/>
    <w:rsid w:val="008E104E"/>
    <w:rsid w:val="008E3DD4"/>
    <w:rsid w:val="008E4B8B"/>
    <w:rsid w:val="008E5EA1"/>
    <w:rsid w:val="008E5FF6"/>
    <w:rsid w:val="008E6A6A"/>
    <w:rsid w:val="008F1D48"/>
    <w:rsid w:val="008F294E"/>
    <w:rsid w:val="008F3889"/>
    <w:rsid w:val="008F3A3C"/>
    <w:rsid w:val="008F4680"/>
    <w:rsid w:val="008F70FD"/>
    <w:rsid w:val="009027A4"/>
    <w:rsid w:val="00905762"/>
    <w:rsid w:val="00907E97"/>
    <w:rsid w:val="00910BD7"/>
    <w:rsid w:val="0091697E"/>
    <w:rsid w:val="009235AC"/>
    <w:rsid w:val="00925D70"/>
    <w:rsid w:val="009271F4"/>
    <w:rsid w:val="0093017A"/>
    <w:rsid w:val="00930E87"/>
    <w:rsid w:val="00932A83"/>
    <w:rsid w:val="00933EF3"/>
    <w:rsid w:val="00935C63"/>
    <w:rsid w:val="00936D1F"/>
    <w:rsid w:val="009440EB"/>
    <w:rsid w:val="009500C4"/>
    <w:rsid w:val="009517AA"/>
    <w:rsid w:val="009519BC"/>
    <w:rsid w:val="00952ED6"/>
    <w:rsid w:val="00953CDA"/>
    <w:rsid w:val="00954B9B"/>
    <w:rsid w:val="00955659"/>
    <w:rsid w:val="009577BC"/>
    <w:rsid w:val="009610F3"/>
    <w:rsid w:val="0096181C"/>
    <w:rsid w:val="00962A7C"/>
    <w:rsid w:val="00963D81"/>
    <w:rsid w:val="009655E9"/>
    <w:rsid w:val="009663C9"/>
    <w:rsid w:val="00966BE0"/>
    <w:rsid w:val="009672BE"/>
    <w:rsid w:val="00967F5C"/>
    <w:rsid w:val="009721B9"/>
    <w:rsid w:val="00973097"/>
    <w:rsid w:val="00975D29"/>
    <w:rsid w:val="009812B1"/>
    <w:rsid w:val="009819C6"/>
    <w:rsid w:val="00981CD3"/>
    <w:rsid w:val="00985CC2"/>
    <w:rsid w:val="00993CA0"/>
    <w:rsid w:val="00994269"/>
    <w:rsid w:val="00994600"/>
    <w:rsid w:val="00994D28"/>
    <w:rsid w:val="0099601B"/>
    <w:rsid w:val="009962B3"/>
    <w:rsid w:val="009A037D"/>
    <w:rsid w:val="009A20C9"/>
    <w:rsid w:val="009A460D"/>
    <w:rsid w:val="009B4833"/>
    <w:rsid w:val="009B4AFA"/>
    <w:rsid w:val="009B7F96"/>
    <w:rsid w:val="009C35D8"/>
    <w:rsid w:val="009C3754"/>
    <w:rsid w:val="009C63C9"/>
    <w:rsid w:val="009D04EC"/>
    <w:rsid w:val="009D2241"/>
    <w:rsid w:val="009D4995"/>
    <w:rsid w:val="009D770F"/>
    <w:rsid w:val="009D7730"/>
    <w:rsid w:val="009D7835"/>
    <w:rsid w:val="009E390F"/>
    <w:rsid w:val="009E4BB6"/>
    <w:rsid w:val="009F0491"/>
    <w:rsid w:val="009F0B02"/>
    <w:rsid w:val="009F22CD"/>
    <w:rsid w:val="009F39F9"/>
    <w:rsid w:val="009F4F12"/>
    <w:rsid w:val="009F58C0"/>
    <w:rsid w:val="009F6C71"/>
    <w:rsid w:val="009F7EC0"/>
    <w:rsid w:val="00A03C1A"/>
    <w:rsid w:val="00A049EE"/>
    <w:rsid w:val="00A111E0"/>
    <w:rsid w:val="00A11EED"/>
    <w:rsid w:val="00A1459C"/>
    <w:rsid w:val="00A1535B"/>
    <w:rsid w:val="00A1549D"/>
    <w:rsid w:val="00A15B14"/>
    <w:rsid w:val="00A17F39"/>
    <w:rsid w:val="00A20769"/>
    <w:rsid w:val="00A24039"/>
    <w:rsid w:val="00A25CC3"/>
    <w:rsid w:val="00A25E06"/>
    <w:rsid w:val="00A26EAC"/>
    <w:rsid w:val="00A26EE4"/>
    <w:rsid w:val="00A27DE7"/>
    <w:rsid w:val="00A3002E"/>
    <w:rsid w:val="00A313C4"/>
    <w:rsid w:val="00A356FD"/>
    <w:rsid w:val="00A36728"/>
    <w:rsid w:val="00A3755B"/>
    <w:rsid w:val="00A44E0B"/>
    <w:rsid w:val="00A4501D"/>
    <w:rsid w:val="00A4661A"/>
    <w:rsid w:val="00A468EB"/>
    <w:rsid w:val="00A52917"/>
    <w:rsid w:val="00A565DF"/>
    <w:rsid w:val="00A56839"/>
    <w:rsid w:val="00A56CEA"/>
    <w:rsid w:val="00A57DDF"/>
    <w:rsid w:val="00A60084"/>
    <w:rsid w:val="00A617BE"/>
    <w:rsid w:val="00A62C8B"/>
    <w:rsid w:val="00A637C1"/>
    <w:rsid w:val="00A64CB5"/>
    <w:rsid w:val="00A64DBE"/>
    <w:rsid w:val="00A66ACD"/>
    <w:rsid w:val="00A67724"/>
    <w:rsid w:val="00A7382F"/>
    <w:rsid w:val="00A7436B"/>
    <w:rsid w:val="00A7662A"/>
    <w:rsid w:val="00A76BAD"/>
    <w:rsid w:val="00A81D8B"/>
    <w:rsid w:val="00A83C02"/>
    <w:rsid w:val="00A90FAD"/>
    <w:rsid w:val="00A93CCC"/>
    <w:rsid w:val="00A93EB5"/>
    <w:rsid w:val="00A95A6F"/>
    <w:rsid w:val="00A96B5F"/>
    <w:rsid w:val="00A97188"/>
    <w:rsid w:val="00A97FFD"/>
    <w:rsid w:val="00AA0716"/>
    <w:rsid w:val="00AA125C"/>
    <w:rsid w:val="00AA14F8"/>
    <w:rsid w:val="00AA29C7"/>
    <w:rsid w:val="00AA4F19"/>
    <w:rsid w:val="00AA5FDF"/>
    <w:rsid w:val="00AA78E6"/>
    <w:rsid w:val="00AA7BA1"/>
    <w:rsid w:val="00AB0574"/>
    <w:rsid w:val="00AB0D8C"/>
    <w:rsid w:val="00AB1210"/>
    <w:rsid w:val="00AB2324"/>
    <w:rsid w:val="00AB2561"/>
    <w:rsid w:val="00AB5323"/>
    <w:rsid w:val="00AC062B"/>
    <w:rsid w:val="00AC146C"/>
    <w:rsid w:val="00AC16EA"/>
    <w:rsid w:val="00AC2F5C"/>
    <w:rsid w:val="00AC497D"/>
    <w:rsid w:val="00AC5D07"/>
    <w:rsid w:val="00AC7513"/>
    <w:rsid w:val="00AC7D27"/>
    <w:rsid w:val="00AD4203"/>
    <w:rsid w:val="00AE3C30"/>
    <w:rsid w:val="00AE4226"/>
    <w:rsid w:val="00AF149E"/>
    <w:rsid w:val="00AF3EB5"/>
    <w:rsid w:val="00AF53E3"/>
    <w:rsid w:val="00AF55E9"/>
    <w:rsid w:val="00AF569D"/>
    <w:rsid w:val="00AF5AE3"/>
    <w:rsid w:val="00B006C0"/>
    <w:rsid w:val="00B03349"/>
    <w:rsid w:val="00B04097"/>
    <w:rsid w:val="00B042DC"/>
    <w:rsid w:val="00B07AFA"/>
    <w:rsid w:val="00B101C5"/>
    <w:rsid w:val="00B1043F"/>
    <w:rsid w:val="00B136A9"/>
    <w:rsid w:val="00B1480C"/>
    <w:rsid w:val="00B217FD"/>
    <w:rsid w:val="00B249B9"/>
    <w:rsid w:val="00B25C0F"/>
    <w:rsid w:val="00B27CB1"/>
    <w:rsid w:val="00B30A70"/>
    <w:rsid w:val="00B30E19"/>
    <w:rsid w:val="00B31315"/>
    <w:rsid w:val="00B31D95"/>
    <w:rsid w:val="00B3547E"/>
    <w:rsid w:val="00B359DE"/>
    <w:rsid w:val="00B35FDE"/>
    <w:rsid w:val="00B36D7E"/>
    <w:rsid w:val="00B377A6"/>
    <w:rsid w:val="00B42698"/>
    <w:rsid w:val="00B42E1B"/>
    <w:rsid w:val="00B43435"/>
    <w:rsid w:val="00B4378E"/>
    <w:rsid w:val="00B45D15"/>
    <w:rsid w:val="00B465AF"/>
    <w:rsid w:val="00B504F1"/>
    <w:rsid w:val="00B51954"/>
    <w:rsid w:val="00B5444D"/>
    <w:rsid w:val="00B54F4B"/>
    <w:rsid w:val="00B5578F"/>
    <w:rsid w:val="00B5EE1A"/>
    <w:rsid w:val="00B600D8"/>
    <w:rsid w:val="00B63653"/>
    <w:rsid w:val="00B65DF5"/>
    <w:rsid w:val="00B65E8E"/>
    <w:rsid w:val="00B66DBB"/>
    <w:rsid w:val="00B70101"/>
    <w:rsid w:val="00B7131E"/>
    <w:rsid w:val="00B74F50"/>
    <w:rsid w:val="00B7599C"/>
    <w:rsid w:val="00B76719"/>
    <w:rsid w:val="00B81214"/>
    <w:rsid w:val="00B84FF6"/>
    <w:rsid w:val="00B85806"/>
    <w:rsid w:val="00B86313"/>
    <w:rsid w:val="00B90217"/>
    <w:rsid w:val="00B93363"/>
    <w:rsid w:val="00B93CBA"/>
    <w:rsid w:val="00B95C48"/>
    <w:rsid w:val="00B964B3"/>
    <w:rsid w:val="00B974AB"/>
    <w:rsid w:val="00BA1625"/>
    <w:rsid w:val="00BA1E95"/>
    <w:rsid w:val="00BA2F08"/>
    <w:rsid w:val="00BA473A"/>
    <w:rsid w:val="00BA488B"/>
    <w:rsid w:val="00BA4A34"/>
    <w:rsid w:val="00BA7618"/>
    <w:rsid w:val="00BB1B16"/>
    <w:rsid w:val="00BB2AAD"/>
    <w:rsid w:val="00BB2D07"/>
    <w:rsid w:val="00BB3E84"/>
    <w:rsid w:val="00BB3EF0"/>
    <w:rsid w:val="00BB608E"/>
    <w:rsid w:val="00BB7690"/>
    <w:rsid w:val="00BC0EC3"/>
    <w:rsid w:val="00BC1C2C"/>
    <w:rsid w:val="00BC230E"/>
    <w:rsid w:val="00BC274D"/>
    <w:rsid w:val="00BD077A"/>
    <w:rsid w:val="00BD3939"/>
    <w:rsid w:val="00BD6B8C"/>
    <w:rsid w:val="00BD7E42"/>
    <w:rsid w:val="00BE0D2F"/>
    <w:rsid w:val="00BE381A"/>
    <w:rsid w:val="00BE5B94"/>
    <w:rsid w:val="00BE6E2C"/>
    <w:rsid w:val="00BF124D"/>
    <w:rsid w:val="00BF1523"/>
    <w:rsid w:val="00BF7060"/>
    <w:rsid w:val="00BF795F"/>
    <w:rsid w:val="00BF7AEB"/>
    <w:rsid w:val="00C00CD3"/>
    <w:rsid w:val="00C04A96"/>
    <w:rsid w:val="00C066BC"/>
    <w:rsid w:val="00C07BFB"/>
    <w:rsid w:val="00C12CB8"/>
    <w:rsid w:val="00C12E85"/>
    <w:rsid w:val="00C1567D"/>
    <w:rsid w:val="00C16DFF"/>
    <w:rsid w:val="00C20D3F"/>
    <w:rsid w:val="00C20F0D"/>
    <w:rsid w:val="00C22DA4"/>
    <w:rsid w:val="00C2310C"/>
    <w:rsid w:val="00C24455"/>
    <w:rsid w:val="00C24B85"/>
    <w:rsid w:val="00C255F5"/>
    <w:rsid w:val="00C25EB4"/>
    <w:rsid w:val="00C34C8F"/>
    <w:rsid w:val="00C35519"/>
    <w:rsid w:val="00C402E1"/>
    <w:rsid w:val="00C41563"/>
    <w:rsid w:val="00C43273"/>
    <w:rsid w:val="00C4621A"/>
    <w:rsid w:val="00C46B61"/>
    <w:rsid w:val="00C46CD7"/>
    <w:rsid w:val="00C477F7"/>
    <w:rsid w:val="00C50777"/>
    <w:rsid w:val="00C551B0"/>
    <w:rsid w:val="00C5723F"/>
    <w:rsid w:val="00C57D64"/>
    <w:rsid w:val="00C614D2"/>
    <w:rsid w:val="00C63CE6"/>
    <w:rsid w:val="00C64C82"/>
    <w:rsid w:val="00C67588"/>
    <w:rsid w:val="00C679B8"/>
    <w:rsid w:val="00C7021A"/>
    <w:rsid w:val="00C70979"/>
    <w:rsid w:val="00C73C6C"/>
    <w:rsid w:val="00C747FC"/>
    <w:rsid w:val="00C75D54"/>
    <w:rsid w:val="00C77842"/>
    <w:rsid w:val="00C84507"/>
    <w:rsid w:val="00C85263"/>
    <w:rsid w:val="00C85D0C"/>
    <w:rsid w:val="00C91265"/>
    <w:rsid w:val="00C95309"/>
    <w:rsid w:val="00C957C0"/>
    <w:rsid w:val="00C96F15"/>
    <w:rsid w:val="00C97FB4"/>
    <w:rsid w:val="00CA18D8"/>
    <w:rsid w:val="00CA1CDA"/>
    <w:rsid w:val="00CA211F"/>
    <w:rsid w:val="00CA423C"/>
    <w:rsid w:val="00CA5B33"/>
    <w:rsid w:val="00CB04E5"/>
    <w:rsid w:val="00CB1059"/>
    <w:rsid w:val="00CB2EFF"/>
    <w:rsid w:val="00CB3496"/>
    <w:rsid w:val="00CB6DB3"/>
    <w:rsid w:val="00CC004B"/>
    <w:rsid w:val="00CC01A5"/>
    <w:rsid w:val="00CC35B5"/>
    <w:rsid w:val="00CC4918"/>
    <w:rsid w:val="00CC51A4"/>
    <w:rsid w:val="00CC70AC"/>
    <w:rsid w:val="00CC75FC"/>
    <w:rsid w:val="00CC76BD"/>
    <w:rsid w:val="00CC7976"/>
    <w:rsid w:val="00CD2462"/>
    <w:rsid w:val="00CD54E1"/>
    <w:rsid w:val="00CD699D"/>
    <w:rsid w:val="00CE1C1A"/>
    <w:rsid w:val="00CE2F77"/>
    <w:rsid w:val="00CE3208"/>
    <w:rsid w:val="00CE5D21"/>
    <w:rsid w:val="00CF0F5E"/>
    <w:rsid w:val="00CF60B0"/>
    <w:rsid w:val="00D01787"/>
    <w:rsid w:val="00D01C27"/>
    <w:rsid w:val="00D02F3A"/>
    <w:rsid w:val="00D03091"/>
    <w:rsid w:val="00D03250"/>
    <w:rsid w:val="00D0654E"/>
    <w:rsid w:val="00D06D9C"/>
    <w:rsid w:val="00D10CD4"/>
    <w:rsid w:val="00D11B9E"/>
    <w:rsid w:val="00D167A2"/>
    <w:rsid w:val="00D16978"/>
    <w:rsid w:val="00D25110"/>
    <w:rsid w:val="00D253B5"/>
    <w:rsid w:val="00D27B11"/>
    <w:rsid w:val="00D32F1F"/>
    <w:rsid w:val="00D33077"/>
    <w:rsid w:val="00D34079"/>
    <w:rsid w:val="00D37507"/>
    <w:rsid w:val="00D37B94"/>
    <w:rsid w:val="00D45622"/>
    <w:rsid w:val="00D45FCC"/>
    <w:rsid w:val="00D472B8"/>
    <w:rsid w:val="00D47C67"/>
    <w:rsid w:val="00D53D9A"/>
    <w:rsid w:val="00D55510"/>
    <w:rsid w:val="00D56DD2"/>
    <w:rsid w:val="00D634B3"/>
    <w:rsid w:val="00D646CB"/>
    <w:rsid w:val="00D649EE"/>
    <w:rsid w:val="00D7265C"/>
    <w:rsid w:val="00D73407"/>
    <w:rsid w:val="00D738D6"/>
    <w:rsid w:val="00D766D5"/>
    <w:rsid w:val="00D776AD"/>
    <w:rsid w:val="00D83E5F"/>
    <w:rsid w:val="00D84742"/>
    <w:rsid w:val="00D84FB4"/>
    <w:rsid w:val="00D91388"/>
    <w:rsid w:val="00D93D15"/>
    <w:rsid w:val="00D95A11"/>
    <w:rsid w:val="00D95E81"/>
    <w:rsid w:val="00D9690C"/>
    <w:rsid w:val="00D96C03"/>
    <w:rsid w:val="00DA0C65"/>
    <w:rsid w:val="00DA0DBE"/>
    <w:rsid w:val="00DA1EEE"/>
    <w:rsid w:val="00DA3887"/>
    <w:rsid w:val="00DA511A"/>
    <w:rsid w:val="00DB014F"/>
    <w:rsid w:val="00DB35A5"/>
    <w:rsid w:val="00DB388C"/>
    <w:rsid w:val="00DC05E6"/>
    <w:rsid w:val="00DC454C"/>
    <w:rsid w:val="00DC6358"/>
    <w:rsid w:val="00DD10B7"/>
    <w:rsid w:val="00DD1E1F"/>
    <w:rsid w:val="00DD2FD5"/>
    <w:rsid w:val="00DD46F6"/>
    <w:rsid w:val="00DD471F"/>
    <w:rsid w:val="00DD4968"/>
    <w:rsid w:val="00DD60A8"/>
    <w:rsid w:val="00DD7A95"/>
    <w:rsid w:val="00DE3F3B"/>
    <w:rsid w:val="00DE61AE"/>
    <w:rsid w:val="00DE6DBF"/>
    <w:rsid w:val="00DF1CA8"/>
    <w:rsid w:val="00DF3144"/>
    <w:rsid w:val="00DF6333"/>
    <w:rsid w:val="00E01A2D"/>
    <w:rsid w:val="00E01E14"/>
    <w:rsid w:val="00E0462A"/>
    <w:rsid w:val="00E04BBB"/>
    <w:rsid w:val="00E051F2"/>
    <w:rsid w:val="00E052DA"/>
    <w:rsid w:val="00E06A72"/>
    <w:rsid w:val="00E07AFA"/>
    <w:rsid w:val="00E10895"/>
    <w:rsid w:val="00E11A39"/>
    <w:rsid w:val="00E12748"/>
    <w:rsid w:val="00E14789"/>
    <w:rsid w:val="00E15A12"/>
    <w:rsid w:val="00E15AEE"/>
    <w:rsid w:val="00E22AC7"/>
    <w:rsid w:val="00E23329"/>
    <w:rsid w:val="00E2343A"/>
    <w:rsid w:val="00E24140"/>
    <w:rsid w:val="00E24718"/>
    <w:rsid w:val="00E2578C"/>
    <w:rsid w:val="00E25C6E"/>
    <w:rsid w:val="00E26A9F"/>
    <w:rsid w:val="00E31BAF"/>
    <w:rsid w:val="00E32D00"/>
    <w:rsid w:val="00E34C10"/>
    <w:rsid w:val="00E37FC5"/>
    <w:rsid w:val="00E3FDE6"/>
    <w:rsid w:val="00E400E1"/>
    <w:rsid w:val="00E412EA"/>
    <w:rsid w:val="00E440C8"/>
    <w:rsid w:val="00E44FBC"/>
    <w:rsid w:val="00E50316"/>
    <w:rsid w:val="00E50DB5"/>
    <w:rsid w:val="00E53ED4"/>
    <w:rsid w:val="00E550B5"/>
    <w:rsid w:val="00E5765D"/>
    <w:rsid w:val="00E61243"/>
    <w:rsid w:val="00E62367"/>
    <w:rsid w:val="00E62905"/>
    <w:rsid w:val="00E62CBF"/>
    <w:rsid w:val="00E62ED3"/>
    <w:rsid w:val="00E65AD2"/>
    <w:rsid w:val="00E6758A"/>
    <w:rsid w:val="00E732FF"/>
    <w:rsid w:val="00E74180"/>
    <w:rsid w:val="00E81AA7"/>
    <w:rsid w:val="00E84619"/>
    <w:rsid w:val="00E85D76"/>
    <w:rsid w:val="00E90810"/>
    <w:rsid w:val="00E912A2"/>
    <w:rsid w:val="00E92016"/>
    <w:rsid w:val="00E926EE"/>
    <w:rsid w:val="00E92CF2"/>
    <w:rsid w:val="00E92EB0"/>
    <w:rsid w:val="00E936A2"/>
    <w:rsid w:val="00E94D20"/>
    <w:rsid w:val="00E95813"/>
    <w:rsid w:val="00E976CC"/>
    <w:rsid w:val="00EA2EAA"/>
    <w:rsid w:val="00EA4FC0"/>
    <w:rsid w:val="00EA6850"/>
    <w:rsid w:val="00EA7AEA"/>
    <w:rsid w:val="00EB145E"/>
    <w:rsid w:val="00EC3408"/>
    <w:rsid w:val="00EC3675"/>
    <w:rsid w:val="00EC45C3"/>
    <w:rsid w:val="00ED0079"/>
    <w:rsid w:val="00ED0805"/>
    <w:rsid w:val="00ED0D9E"/>
    <w:rsid w:val="00ED1AED"/>
    <w:rsid w:val="00ED4C54"/>
    <w:rsid w:val="00ED5612"/>
    <w:rsid w:val="00ED5B2F"/>
    <w:rsid w:val="00EE04A7"/>
    <w:rsid w:val="00EE195C"/>
    <w:rsid w:val="00EE2505"/>
    <w:rsid w:val="00EE47B4"/>
    <w:rsid w:val="00EE6A6F"/>
    <w:rsid w:val="00EE6B1C"/>
    <w:rsid w:val="00EF0A85"/>
    <w:rsid w:val="00EF27D4"/>
    <w:rsid w:val="00F0151A"/>
    <w:rsid w:val="00F035EC"/>
    <w:rsid w:val="00F06331"/>
    <w:rsid w:val="00F06C9A"/>
    <w:rsid w:val="00F127AA"/>
    <w:rsid w:val="00F143E0"/>
    <w:rsid w:val="00F151DF"/>
    <w:rsid w:val="00F2136C"/>
    <w:rsid w:val="00F2195F"/>
    <w:rsid w:val="00F222DC"/>
    <w:rsid w:val="00F23C21"/>
    <w:rsid w:val="00F2771D"/>
    <w:rsid w:val="00F3438A"/>
    <w:rsid w:val="00F3460D"/>
    <w:rsid w:val="00F35781"/>
    <w:rsid w:val="00F35D9D"/>
    <w:rsid w:val="00F366C2"/>
    <w:rsid w:val="00F368FD"/>
    <w:rsid w:val="00F40F77"/>
    <w:rsid w:val="00F41038"/>
    <w:rsid w:val="00F4125C"/>
    <w:rsid w:val="00F42075"/>
    <w:rsid w:val="00F42B7B"/>
    <w:rsid w:val="00F43EA5"/>
    <w:rsid w:val="00F43FAF"/>
    <w:rsid w:val="00F44B90"/>
    <w:rsid w:val="00F47A05"/>
    <w:rsid w:val="00F51194"/>
    <w:rsid w:val="00F51DCB"/>
    <w:rsid w:val="00F51FAA"/>
    <w:rsid w:val="00F56F9B"/>
    <w:rsid w:val="00F6042C"/>
    <w:rsid w:val="00F60A7B"/>
    <w:rsid w:val="00F622E6"/>
    <w:rsid w:val="00F650BE"/>
    <w:rsid w:val="00F700A0"/>
    <w:rsid w:val="00F70DFE"/>
    <w:rsid w:val="00F731AD"/>
    <w:rsid w:val="00F73E0D"/>
    <w:rsid w:val="00F757B7"/>
    <w:rsid w:val="00F766D3"/>
    <w:rsid w:val="00F818C0"/>
    <w:rsid w:val="00F86D1D"/>
    <w:rsid w:val="00F87C8C"/>
    <w:rsid w:val="00F90650"/>
    <w:rsid w:val="00F90AC0"/>
    <w:rsid w:val="00F93726"/>
    <w:rsid w:val="00F94234"/>
    <w:rsid w:val="00F9567E"/>
    <w:rsid w:val="00F96E67"/>
    <w:rsid w:val="00F96EE5"/>
    <w:rsid w:val="00FA09C6"/>
    <w:rsid w:val="00FA37A0"/>
    <w:rsid w:val="00FA41F2"/>
    <w:rsid w:val="00FA51E8"/>
    <w:rsid w:val="00FA58AD"/>
    <w:rsid w:val="00FA63B3"/>
    <w:rsid w:val="00FA66E5"/>
    <w:rsid w:val="00FA70E1"/>
    <w:rsid w:val="00FB1C5A"/>
    <w:rsid w:val="00FB1D06"/>
    <w:rsid w:val="00FB3E26"/>
    <w:rsid w:val="00FB51A0"/>
    <w:rsid w:val="00FB51DA"/>
    <w:rsid w:val="00FC0423"/>
    <w:rsid w:val="00FC09FF"/>
    <w:rsid w:val="00FC4700"/>
    <w:rsid w:val="00FC5ABE"/>
    <w:rsid w:val="00FD0BB3"/>
    <w:rsid w:val="00FD0DD5"/>
    <w:rsid w:val="00FD2352"/>
    <w:rsid w:val="00FD2A08"/>
    <w:rsid w:val="00FD3923"/>
    <w:rsid w:val="00FD6EBA"/>
    <w:rsid w:val="00FD6FDC"/>
    <w:rsid w:val="00FD7774"/>
    <w:rsid w:val="00FE00B3"/>
    <w:rsid w:val="00FE00DE"/>
    <w:rsid w:val="00FE1194"/>
    <w:rsid w:val="00FE2D6F"/>
    <w:rsid w:val="00FE2E1E"/>
    <w:rsid w:val="00FE3CBF"/>
    <w:rsid w:val="00FE40C2"/>
    <w:rsid w:val="00FE5064"/>
    <w:rsid w:val="00FE5383"/>
    <w:rsid w:val="00FE60D4"/>
    <w:rsid w:val="00FF1345"/>
    <w:rsid w:val="00FF1E8F"/>
    <w:rsid w:val="00FF2C32"/>
    <w:rsid w:val="00FF3612"/>
    <w:rsid w:val="00FF4DE6"/>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4D51"/>
  <w15:docId w15:val="{861E603B-8C24-4519-B6B9-25E468AD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5D"/>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argrafodaLista">
    <w:name w:val="List Paragraph"/>
    <w:basedOn w:val="Normal"/>
    <w:uiPriority w:val="1"/>
    <w:qFormat/>
    <w:pPr>
      <w:ind w:left="720"/>
      <w:contextualSpacing/>
    </w:pPr>
    <w:rPr>
      <w:rFonts w:cs="Mangal"/>
      <w:szCs w:val="21"/>
    </w:rPr>
  </w:style>
  <w:style w:type="numbering" w:customStyle="1" w:styleId="WWNum1">
    <w:name w:val="WWNum1"/>
    <w:basedOn w:val="Semlista"/>
    <w:pPr>
      <w:numPr>
        <w:numId w:val="1"/>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CC01A5"/>
    <w:rPr>
      <w:color w:val="0563C1" w:themeColor="hyperlink"/>
      <w:u w:val="single"/>
    </w:rPr>
  </w:style>
  <w:style w:type="character" w:customStyle="1" w:styleId="MenoPendente1">
    <w:name w:val="Menção Pendente1"/>
    <w:basedOn w:val="Fontepargpadro"/>
    <w:uiPriority w:val="99"/>
    <w:semiHidden/>
    <w:unhideWhenUsed/>
    <w:rsid w:val="00CC01A5"/>
    <w:rPr>
      <w:color w:val="605E5C"/>
      <w:shd w:val="clear" w:color="auto" w:fill="E1DFDD"/>
    </w:rPr>
  </w:style>
  <w:style w:type="paragraph" w:styleId="Corpodetexto">
    <w:name w:val="Body Text"/>
    <w:basedOn w:val="Normal"/>
    <w:link w:val="CorpodetextoChar"/>
    <w:uiPriority w:val="1"/>
    <w:qFormat/>
    <w:rsid w:val="00F035EC"/>
    <w:pPr>
      <w:suppressAutoHyphens w:val="0"/>
      <w:autoSpaceDE w:val="0"/>
      <w:textAlignment w:val="auto"/>
    </w:pPr>
    <w:rPr>
      <w:rFonts w:eastAsia="Times New Roman" w:cs="Times New Roman"/>
      <w:kern w:val="0"/>
      <w:sz w:val="16"/>
      <w:szCs w:val="16"/>
      <w:lang w:val="pt-PT" w:eastAsia="en-US" w:bidi="ar-SA"/>
    </w:rPr>
  </w:style>
  <w:style w:type="character" w:customStyle="1" w:styleId="CorpodetextoChar">
    <w:name w:val="Corpo de texto Char"/>
    <w:basedOn w:val="Fontepargpadro"/>
    <w:link w:val="Corpodetexto"/>
    <w:uiPriority w:val="1"/>
    <w:rsid w:val="00F035EC"/>
    <w:rPr>
      <w:rFonts w:ascii="Times New Roman" w:eastAsia="Times New Roman" w:hAnsi="Times New Roman"/>
      <w:sz w:val="16"/>
      <w:szCs w:val="16"/>
      <w:lang w:val="pt-PT"/>
    </w:rPr>
  </w:style>
  <w:style w:type="table" w:customStyle="1" w:styleId="TableNormal">
    <w:name w:val="Table Normal"/>
    <w:uiPriority w:val="2"/>
    <w:semiHidden/>
    <w:unhideWhenUsed/>
    <w:qFormat/>
    <w:rsid w:val="00A95A6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6F"/>
    <w:pPr>
      <w:suppressAutoHyphens w:val="0"/>
      <w:autoSpaceDE w:val="0"/>
      <w:ind w:left="108"/>
      <w:textAlignment w:val="auto"/>
    </w:pPr>
    <w:rPr>
      <w:rFonts w:ascii="Calibri" w:eastAsia="Calibri" w:hAnsi="Calibri" w:cs="Calibri"/>
      <w:kern w:val="0"/>
      <w:sz w:val="22"/>
      <w:szCs w:val="22"/>
      <w:lang w:val="pt-PT" w:eastAsia="en-US" w:bidi="ar-SA"/>
    </w:rPr>
  </w:style>
  <w:style w:type="paragraph" w:customStyle="1" w:styleId="paragraph">
    <w:name w:val="paragraph"/>
    <w:basedOn w:val="Normal"/>
    <w:rsid w:val="00E62ED3"/>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E62ED3"/>
  </w:style>
  <w:style w:type="character" w:customStyle="1" w:styleId="eop">
    <w:name w:val="eop"/>
    <w:basedOn w:val="Fontepargpadro"/>
    <w:rsid w:val="00E62ED3"/>
  </w:style>
  <w:style w:type="paragraph" w:customStyle="1" w:styleId="Nivel2">
    <w:name w:val="Nivel 2"/>
    <w:basedOn w:val="Normal"/>
    <w:link w:val="Nivel2Char"/>
    <w:autoRedefine/>
    <w:qFormat/>
    <w:rsid w:val="00E62ED3"/>
    <w:pPr>
      <w:widowControl/>
      <w:suppressAutoHyphens w:val="0"/>
      <w:autoSpaceDN/>
      <w:spacing w:before="120" w:after="120" w:line="276" w:lineRule="auto"/>
      <w:jc w:val="both"/>
      <w:textAlignment w:val="auto"/>
    </w:pPr>
    <w:rPr>
      <w:rFonts w:ascii="Arial" w:eastAsia="Arial" w:hAnsi="Arial" w:cs="Arial"/>
      <w:iCs/>
      <w:kern w:val="0"/>
      <w:sz w:val="20"/>
      <w:szCs w:val="20"/>
      <w:lang w:eastAsia="pt-BR" w:bidi="ar-SA"/>
    </w:rPr>
  </w:style>
  <w:style w:type="paragraph" w:customStyle="1" w:styleId="Nivel3">
    <w:name w:val="Nivel 3"/>
    <w:basedOn w:val="Normal"/>
    <w:autoRedefine/>
    <w:qFormat/>
    <w:rsid w:val="00E62ED3"/>
    <w:pPr>
      <w:widowControl/>
      <w:numPr>
        <w:ilvl w:val="2"/>
        <w:numId w:val="8"/>
      </w:numPr>
      <w:suppressAutoHyphens w:val="0"/>
      <w:autoSpaceDN/>
      <w:spacing w:before="120" w:after="120" w:line="276" w:lineRule="auto"/>
      <w:jc w:val="both"/>
      <w:textAlignment w:val="auto"/>
    </w:pPr>
    <w:rPr>
      <w:rFonts w:ascii="Arial" w:eastAsia="Times New Roman" w:hAnsi="Arial" w:cs="Arial"/>
      <w:kern w:val="0"/>
      <w:sz w:val="20"/>
      <w:szCs w:val="20"/>
      <w:lang w:eastAsia="pt-BR" w:bidi="ar-SA"/>
    </w:rPr>
  </w:style>
  <w:style w:type="paragraph" w:customStyle="1" w:styleId="Nivel4">
    <w:name w:val="Nivel 4"/>
    <w:basedOn w:val="Nivel3"/>
    <w:qFormat/>
    <w:rsid w:val="00E62ED3"/>
    <w:pPr>
      <w:numPr>
        <w:ilvl w:val="3"/>
      </w:numPr>
    </w:pPr>
  </w:style>
  <w:style w:type="paragraph" w:customStyle="1" w:styleId="Nivel5">
    <w:name w:val="Nivel 5"/>
    <w:basedOn w:val="Nivel4"/>
    <w:autoRedefine/>
    <w:qFormat/>
    <w:rsid w:val="00E62ED3"/>
    <w:pPr>
      <w:numPr>
        <w:ilvl w:val="4"/>
      </w:numPr>
    </w:pPr>
  </w:style>
  <w:style w:type="character" w:customStyle="1" w:styleId="Nivel2Char">
    <w:name w:val="Nivel 2 Char"/>
    <w:link w:val="Nivel2"/>
    <w:locked/>
    <w:rsid w:val="00E62ED3"/>
    <w:rPr>
      <w:rFonts w:ascii="Arial" w:eastAsia="Arial" w:hAnsi="Arial" w:cs="Arial"/>
      <w:iCs/>
      <w:sz w:val="20"/>
      <w:szCs w:val="20"/>
      <w:lang w:eastAsia="pt-BR"/>
    </w:rPr>
  </w:style>
  <w:style w:type="paragraph" w:customStyle="1" w:styleId="Nvel01-SemNumerao">
    <w:name w:val="Nível 01-Sem Numeração"/>
    <w:basedOn w:val="Normal"/>
    <w:link w:val="Nvel01-SemNumeraoChar"/>
    <w:autoRedefine/>
    <w:uiPriority w:val="1"/>
    <w:qFormat/>
    <w:rsid w:val="00E62ED3"/>
    <w:pPr>
      <w:keepNext/>
      <w:keepLines/>
      <w:widowControl/>
      <w:suppressAutoHyphens w:val="0"/>
      <w:autoSpaceDN/>
      <w:spacing w:before="240" w:after="120" w:line="276" w:lineRule="auto"/>
      <w:jc w:val="both"/>
      <w:textAlignment w:val="auto"/>
      <w:outlineLvl w:val="1"/>
    </w:pPr>
    <w:rPr>
      <w:rFonts w:ascii="Arial" w:eastAsia="Times New Roman" w:hAnsi="Arial" w:cs="Arial"/>
      <w:b/>
      <w:bCs/>
      <w:kern w:val="0"/>
      <w:sz w:val="20"/>
      <w:szCs w:val="20"/>
      <w:lang w:eastAsia="pt-BR" w:bidi="ar-SA"/>
    </w:rPr>
  </w:style>
  <w:style w:type="character" w:customStyle="1" w:styleId="Nvel01-SemNumeraoChar">
    <w:name w:val="Nível 01-Sem Numeração Char"/>
    <w:link w:val="Nvel01-SemNumerao"/>
    <w:uiPriority w:val="1"/>
    <w:rsid w:val="00E62ED3"/>
    <w:rPr>
      <w:rFonts w:ascii="Arial" w:eastAsia="Times New Roman" w:hAnsi="Arial" w:cs="Arial"/>
      <w:b/>
      <w:bCs/>
      <w:sz w:val="20"/>
      <w:szCs w:val="20"/>
      <w:lang w:eastAsia="pt-BR"/>
    </w:rPr>
  </w:style>
  <w:style w:type="character" w:styleId="Forte">
    <w:name w:val="Strong"/>
    <w:basedOn w:val="Fontepargpadro"/>
    <w:uiPriority w:val="22"/>
    <w:qFormat/>
    <w:rsid w:val="00AC1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28">
      <w:bodyDiv w:val="1"/>
      <w:marLeft w:val="0"/>
      <w:marRight w:val="0"/>
      <w:marTop w:val="0"/>
      <w:marBottom w:val="0"/>
      <w:divBdr>
        <w:top w:val="none" w:sz="0" w:space="0" w:color="auto"/>
        <w:left w:val="none" w:sz="0" w:space="0" w:color="auto"/>
        <w:bottom w:val="none" w:sz="0" w:space="0" w:color="auto"/>
        <w:right w:val="none" w:sz="0" w:space="0" w:color="auto"/>
      </w:divBdr>
    </w:div>
    <w:div w:id="42289521">
      <w:bodyDiv w:val="1"/>
      <w:marLeft w:val="0"/>
      <w:marRight w:val="0"/>
      <w:marTop w:val="0"/>
      <w:marBottom w:val="0"/>
      <w:divBdr>
        <w:top w:val="none" w:sz="0" w:space="0" w:color="auto"/>
        <w:left w:val="none" w:sz="0" w:space="0" w:color="auto"/>
        <w:bottom w:val="none" w:sz="0" w:space="0" w:color="auto"/>
        <w:right w:val="none" w:sz="0" w:space="0" w:color="auto"/>
      </w:divBdr>
    </w:div>
    <w:div w:id="82143718">
      <w:bodyDiv w:val="1"/>
      <w:marLeft w:val="0"/>
      <w:marRight w:val="0"/>
      <w:marTop w:val="0"/>
      <w:marBottom w:val="0"/>
      <w:divBdr>
        <w:top w:val="none" w:sz="0" w:space="0" w:color="auto"/>
        <w:left w:val="none" w:sz="0" w:space="0" w:color="auto"/>
        <w:bottom w:val="none" w:sz="0" w:space="0" w:color="auto"/>
        <w:right w:val="none" w:sz="0" w:space="0" w:color="auto"/>
      </w:divBdr>
    </w:div>
    <w:div w:id="102649495">
      <w:bodyDiv w:val="1"/>
      <w:marLeft w:val="0"/>
      <w:marRight w:val="0"/>
      <w:marTop w:val="0"/>
      <w:marBottom w:val="0"/>
      <w:divBdr>
        <w:top w:val="none" w:sz="0" w:space="0" w:color="auto"/>
        <w:left w:val="none" w:sz="0" w:space="0" w:color="auto"/>
        <w:bottom w:val="none" w:sz="0" w:space="0" w:color="auto"/>
        <w:right w:val="none" w:sz="0" w:space="0" w:color="auto"/>
      </w:divBdr>
    </w:div>
    <w:div w:id="118034768">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499392842">
      <w:bodyDiv w:val="1"/>
      <w:marLeft w:val="0"/>
      <w:marRight w:val="0"/>
      <w:marTop w:val="0"/>
      <w:marBottom w:val="0"/>
      <w:divBdr>
        <w:top w:val="none" w:sz="0" w:space="0" w:color="auto"/>
        <w:left w:val="none" w:sz="0" w:space="0" w:color="auto"/>
        <w:bottom w:val="none" w:sz="0" w:space="0" w:color="auto"/>
        <w:right w:val="none" w:sz="0" w:space="0" w:color="auto"/>
      </w:divBdr>
    </w:div>
    <w:div w:id="559903035">
      <w:bodyDiv w:val="1"/>
      <w:marLeft w:val="0"/>
      <w:marRight w:val="0"/>
      <w:marTop w:val="0"/>
      <w:marBottom w:val="0"/>
      <w:divBdr>
        <w:top w:val="none" w:sz="0" w:space="0" w:color="auto"/>
        <w:left w:val="none" w:sz="0" w:space="0" w:color="auto"/>
        <w:bottom w:val="none" w:sz="0" w:space="0" w:color="auto"/>
        <w:right w:val="none" w:sz="0" w:space="0" w:color="auto"/>
      </w:divBdr>
    </w:div>
    <w:div w:id="656686348">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670566724">
      <w:bodyDiv w:val="1"/>
      <w:marLeft w:val="0"/>
      <w:marRight w:val="0"/>
      <w:marTop w:val="0"/>
      <w:marBottom w:val="0"/>
      <w:divBdr>
        <w:top w:val="none" w:sz="0" w:space="0" w:color="auto"/>
        <w:left w:val="none" w:sz="0" w:space="0" w:color="auto"/>
        <w:bottom w:val="none" w:sz="0" w:space="0" w:color="auto"/>
        <w:right w:val="none" w:sz="0" w:space="0" w:color="auto"/>
      </w:divBdr>
    </w:div>
    <w:div w:id="1027409753">
      <w:bodyDiv w:val="1"/>
      <w:marLeft w:val="0"/>
      <w:marRight w:val="0"/>
      <w:marTop w:val="0"/>
      <w:marBottom w:val="0"/>
      <w:divBdr>
        <w:top w:val="none" w:sz="0" w:space="0" w:color="auto"/>
        <w:left w:val="none" w:sz="0" w:space="0" w:color="auto"/>
        <w:bottom w:val="none" w:sz="0" w:space="0" w:color="auto"/>
        <w:right w:val="none" w:sz="0" w:space="0" w:color="auto"/>
      </w:divBdr>
    </w:div>
    <w:div w:id="1157066873">
      <w:bodyDiv w:val="1"/>
      <w:marLeft w:val="0"/>
      <w:marRight w:val="0"/>
      <w:marTop w:val="0"/>
      <w:marBottom w:val="0"/>
      <w:divBdr>
        <w:top w:val="none" w:sz="0" w:space="0" w:color="auto"/>
        <w:left w:val="none" w:sz="0" w:space="0" w:color="auto"/>
        <w:bottom w:val="none" w:sz="0" w:space="0" w:color="auto"/>
        <w:right w:val="none" w:sz="0" w:space="0" w:color="auto"/>
      </w:divBdr>
    </w:div>
    <w:div w:id="1168596236">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428500077">
      <w:bodyDiv w:val="1"/>
      <w:marLeft w:val="0"/>
      <w:marRight w:val="0"/>
      <w:marTop w:val="0"/>
      <w:marBottom w:val="0"/>
      <w:divBdr>
        <w:top w:val="none" w:sz="0" w:space="0" w:color="auto"/>
        <w:left w:val="none" w:sz="0" w:space="0" w:color="auto"/>
        <w:bottom w:val="none" w:sz="0" w:space="0" w:color="auto"/>
        <w:right w:val="none" w:sz="0" w:space="0" w:color="auto"/>
      </w:divBdr>
    </w:div>
    <w:div w:id="1491751075">
      <w:bodyDiv w:val="1"/>
      <w:marLeft w:val="0"/>
      <w:marRight w:val="0"/>
      <w:marTop w:val="0"/>
      <w:marBottom w:val="0"/>
      <w:divBdr>
        <w:top w:val="none" w:sz="0" w:space="0" w:color="auto"/>
        <w:left w:val="none" w:sz="0" w:space="0" w:color="auto"/>
        <w:bottom w:val="none" w:sz="0" w:space="0" w:color="auto"/>
        <w:right w:val="none" w:sz="0" w:space="0" w:color="auto"/>
      </w:divBdr>
    </w:div>
    <w:div w:id="1542589937">
      <w:bodyDiv w:val="1"/>
      <w:marLeft w:val="0"/>
      <w:marRight w:val="0"/>
      <w:marTop w:val="0"/>
      <w:marBottom w:val="0"/>
      <w:divBdr>
        <w:top w:val="none" w:sz="0" w:space="0" w:color="auto"/>
        <w:left w:val="none" w:sz="0" w:space="0" w:color="auto"/>
        <w:bottom w:val="none" w:sz="0" w:space="0" w:color="auto"/>
        <w:right w:val="none" w:sz="0" w:space="0" w:color="auto"/>
      </w:divBdr>
    </w:div>
    <w:div w:id="1543521084">
      <w:bodyDiv w:val="1"/>
      <w:marLeft w:val="0"/>
      <w:marRight w:val="0"/>
      <w:marTop w:val="0"/>
      <w:marBottom w:val="0"/>
      <w:divBdr>
        <w:top w:val="none" w:sz="0" w:space="0" w:color="auto"/>
        <w:left w:val="none" w:sz="0" w:space="0" w:color="auto"/>
        <w:bottom w:val="none" w:sz="0" w:space="0" w:color="auto"/>
        <w:right w:val="none" w:sz="0" w:space="0" w:color="auto"/>
      </w:divBdr>
    </w:div>
    <w:div w:id="1627420055">
      <w:bodyDiv w:val="1"/>
      <w:marLeft w:val="0"/>
      <w:marRight w:val="0"/>
      <w:marTop w:val="0"/>
      <w:marBottom w:val="0"/>
      <w:divBdr>
        <w:top w:val="none" w:sz="0" w:space="0" w:color="auto"/>
        <w:left w:val="none" w:sz="0" w:space="0" w:color="auto"/>
        <w:bottom w:val="none" w:sz="0" w:space="0" w:color="auto"/>
        <w:right w:val="none" w:sz="0" w:space="0" w:color="auto"/>
      </w:divBdr>
    </w:div>
    <w:div w:id="1690721924">
      <w:bodyDiv w:val="1"/>
      <w:marLeft w:val="0"/>
      <w:marRight w:val="0"/>
      <w:marTop w:val="0"/>
      <w:marBottom w:val="0"/>
      <w:divBdr>
        <w:top w:val="none" w:sz="0" w:space="0" w:color="auto"/>
        <w:left w:val="none" w:sz="0" w:space="0" w:color="auto"/>
        <w:bottom w:val="none" w:sz="0" w:space="0" w:color="auto"/>
        <w:right w:val="none" w:sz="0" w:space="0" w:color="auto"/>
      </w:divBdr>
    </w:div>
    <w:div w:id="1757020575">
      <w:bodyDiv w:val="1"/>
      <w:marLeft w:val="0"/>
      <w:marRight w:val="0"/>
      <w:marTop w:val="0"/>
      <w:marBottom w:val="0"/>
      <w:divBdr>
        <w:top w:val="none" w:sz="0" w:space="0" w:color="auto"/>
        <w:left w:val="none" w:sz="0" w:space="0" w:color="auto"/>
        <w:bottom w:val="none" w:sz="0" w:space="0" w:color="auto"/>
        <w:right w:val="none" w:sz="0" w:space="0" w:color="auto"/>
      </w:divBdr>
    </w:div>
    <w:div w:id="1956328612">
      <w:bodyDiv w:val="1"/>
      <w:marLeft w:val="0"/>
      <w:marRight w:val="0"/>
      <w:marTop w:val="0"/>
      <w:marBottom w:val="0"/>
      <w:divBdr>
        <w:top w:val="none" w:sz="0" w:space="0" w:color="auto"/>
        <w:left w:val="none" w:sz="0" w:space="0" w:color="auto"/>
        <w:bottom w:val="none" w:sz="0" w:space="0" w:color="auto"/>
        <w:right w:val="none" w:sz="0" w:space="0" w:color="auto"/>
      </w:divBdr>
    </w:div>
    <w:div w:id="2016299760">
      <w:bodyDiv w:val="1"/>
      <w:marLeft w:val="0"/>
      <w:marRight w:val="0"/>
      <w:marTop w:val="0"/>
      <w:marBottom w:val="0"/>
      <w:divBdr>
        <w:top w:val="none" w:sz="0" w:space="0" w:color="auto"/>
        <w:left w:val="none" w:sz="0" w:space="0" w:color="auto"/>
        <w:bottom w:val="none" w:sz="0" w:space="0" w:color="auto"/>
        <w:right w:val="none" w:sz="0" w:space="0" w:color="auto"/>
      </w:divBdr>
    </w:div>
    <w:div w:id="2038696937">
      <w:bodyDiv w:val="1"/>
      <w:marLeft w:val="0"/>
      <w:marRight w:val="0"/>
      <w:marTop w:val="0"/>
      <w:marBottom w:val="0"/>
      <w:divBdr>
        <w:top w:val="none" w:sz="0" w:space="0" w:color="auto"/>
        <w:left w:val="none" w:sz="0" w:space="0" w:color="auto"/>
        <w:bottom w:val="none" w:sz="0" w:space="0" w:color="auto"/>
        <w:right w:val="none" w:sz="0" w:space="0" w:color="auto"/>
      </w:divBdr>
    </w:div>
    <w:div w:id="2127115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br/empresas-e-negocios/pt-br/empreended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rtaltransparencia.gov.br/sancoes/cne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rtaldatransparencia.gov.br/cei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ce.sp.gov.br/pesquisa-relacao-apenad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BCAD2-82E5-4C5E-84C8-576661F9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97356-C2C5-47A9-921B-354197557B44}">
  <ds:schemaRefs>
    <ds:schemaRef ds:uri="http://schemas.microsoft.com/sharepoint/v3/contenttype/forms"/>
  </ds:schemaRefs>
</ds:datastoreItem>
</file>

<file path=customXml/itemProps3.xml><?xml version="1.0" encoding="utf-8"?>
<ds:datastoreItem xmlns:ds="http://schemas.openxmlformats.org/officeDocument/2006/customXml" ds:itemID="{74125D48-29B2-4350-B619-B27B0D37DA51}">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17</Pages>
  <Words>4476</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dc:description/>
  <cp:lastModifiedBy>Monique hubach Pieretti</cp:lastModifiedBy>
  <cp:revision>410</cp:revision>
  <dcterms:created xsi:type="dcterms:W3CDTF">2025-02-11T12:31:00Z</dcterms:created>
  <dcterms:modified xsi:type="dcterms:W3CDTF">2025-08-18T12:53:00Z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